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8943" w:type="dxa"/>
        <w:jc w:val="center"/>
        <w:tblLook w:val="0000" w:firstRow="0" w:lastRow="0" w:firstColumn="0" w:lastColumn="0" w:noHBand="0" w:noVBand="0"/>
        <w:tblCaption w:val="Cabinet report summary details"/>
      </w:tblPr>
      <w:tblGrid>
        <w:gridCol w:w="10565"/>
        <w:gridCol w:w="222"/>
      </w:tblGrid>
      <w:tr w:rsidR="00333FAA" w14:paraId="322EF0DF" w14:textId="77777777" w:rsidTr="00A25892">
        <w:trPr>
          <w:tblHeader/>
          <w:jc w:val="center"/>
        </w:trPr>
        <w:tc>
          <w:tcPr>
            <w:tcW w:w="8721" w:type="dxa"/>
            <w:tcBorders>
              <w:bottom w:val="single" w:sz="18" w:space="0" w:color="auto"/>
            </w:tcBorders>
          </w:tcPr>
          <w:tbl>
            <w:tblPr>
              <w:tblStyle w:val="Style1"/>
              <w:tblW w:w="10349" w:type="dxa"/>
              <w:tblLook w:val="0000" w:firstRow="0" w:lastRow="0" w:firstColumn="0" w:lastColumn="0" w:noHBand="0" w:noVBand="0"/>
              <w:tblCaption w:val="Cabinet report summary details"/>
            </w:tblPr>
            <w:tblGrid>
              <w:gridCol w:w="3431"/>
              <w:gridCol w:w="6918"/>
            </w:tblGrid>
            <w:tr w:rsidR="00A25892" w14:paraId="56C140B6" w14:textId="77777777" w:rsidTr="00A25892">
              <w:trPr>
                <w:tblHeader/>
              </w:trPr>
              <w:tc>
                <w:tcPr>
                  <w:tcW w:w="10349" w:type="dxa"/>
                  <w:gridSpan w:val="2"/>
                </w:tcPr>
                <w:p w14:paraId="7D205A83" w14:textId="77777777" w:rsidR="00A25892" w:rsidRDefault="00A25892" w:rsidP="00A25892">
                  <w:pPr>
                    <w:pStyle w:val="Heading1"/>
                    <w:spacing w:after="240"/>
                    <w:jc w:val="both"/>
                  </w:pPr>
                  <w:r>
                    <w:rPr>
                      <w:noProof/>
                    </w:rPr>
                    <w:drawing>
                      <wp:inline distT="0" distB="0" distL="0" distR="0" wp14:anchorId="5CBF4230" wp14:editId="305B1A7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3FF28ABD" w14:textId="164B52E8" w:rsidR="00A25892" w:rsidRPr="005E3A10" w:rsidRDefault="00A25892" w:rsidP="00A25892">
                  <w:pPr>
                    <w:pStyle w:val="Heading1"/>
                    <w:spacing w:after="240"/>
                    <w:rPr>
                      <w:szCs w:val="24"/>
                    </w:rPr>
                  </w:pPr>
                  <w:r>
                    <w:t>Report f</w:t>
                  </w:r>
                  <w:r w:rsidRPr="00C869F3">
                    <w:t>or:</w:t>
                  </w:r>
                  <w:r>
                    <w:t xml:space="preserve"> </w:t>
                  </w:r>
                  <w:r w:rsidRPr="005E3A10">
                    <w:t>Cabinet</w:t>
                  </w:r>
                </w:p>
              </w:tc>
            </w:tr>
            <w:tr w:rsidR="00AC76E2" w14:paraId="61EE1ECA" w14:textId="77777777" w:rsidTr="00A25892">
              <w:tc>
                <w:tcPr>
                  <w:tcW w:w="3431" w:type="dxa"/>
                </w:tcPr>
                <w:p w14:paraId="4EDC6DF8" w14:textId="77777777" w:rsidR="00AC76E2" w:rsidRPr="00C13A5F" w:rsidRDefault="00AC76E2" w:rsidP="00AC76E2">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6918" w:type="dxa"/>
                </w:tcPr>
                <w:p w14:paraId="7973937D" w14:textId="54F87C08" w:rsidR="00AC76E2" w:rsidRPr="005E3A10" w:rsidRDefault="00162656" w:rsidP="000F2AE1">
                  <w:pPr>
                    <w:jc w:val="both"/>
                    <w:rPr>
                      <w:rFonts w:cs="Arial"/>
                    </w:rPr>
                  </w:pPr>
                  <w:r w:rsidRPr="10ADB512">
                    <w:rPr>
                      <w:rFonts w:cs="Arial"/>
                    </w:rPr>
                    <w:t xml:space="preserve">October </w:t>
                  </w:r>
                  <w:r w:rsidR="199FA9BF" w:rsidRPr="10ADB512">
                    <w:rPr>
                      <w:rFonts w:cs="Arial"/>
                    </w:rPr>
                    <w:t xml:space="preserve">26 </w:t>
                  </w:r>
                  <w:r w:rsidR="00AC76E2" w:rsidRPr="10ADB512">
                    <w:rPr>
                      <w:rFonts w:cs="Arial"/>
                    </w:rPr>
                    <w:t>202</w:t>
                  </w:r>
                  <w:r w:rsidRPr="10ADB512">
                    <w:rPr>
                      <w:rFonts w:cs="Arial"/>
                    </w:rPr>
                    <w:t>3</w:t>
                  </w:r>
                </w:p>
              </w:tc>
            </w:tr>
            <w:tr w:rsidR="00AC76E2" w14:paraId="06119654" w14:textId="77777777" w:rsidTr="00A25892">
              <w:tc>
                <w:tcPr>
                  <w:tcW w:w="3431" w:type="dxa"/>
                </w:tcPr>
                <w:p w14:paraId="0720194E" w14:textId="77777777" w:rsidR="00AC76E2" w:rsidRPr="00C13A5F" w:rsidRDefault="00AC76E2" w:rsidP="00AC76E2">
                  <w:pPr>
                    <w:pStyle w:val="Infotext"/>
                    <w:spacing w:after="240"/>
                    <w:rPr>
                      <w:rFonts w:ascii="Arial Black" w:hAnsi="Arial Black"/>
                    </w:rPr>
                  </w:pPr>
                  <w:r w:rsidRPr="00C13A5F">
                    <w:rPr>
                      <w:rFonts w:ascii="Arial Black" w:hAnsi="Arial Black" w:cs="Arial"/>
                    </w:rPr>
                    <w:t>Subject:</w:t>
                  </w:r>
                </w:p>
              </w:tc>
              <w:tc>
                <w:tcPr>
                  <w:tcW w:w="6918" w:type="dxa"/>
                </w:tcPr>
                <w:p w14:paraId="75778AB7" w14:textId="7431011E" w:rsidR="00AC76E2" w:rsidRPr="005E3A10" w:rsidRDefault="00906448" w:rsidP="000F2AE1">
                  <w:pPr>
                    <w:jc w:val="both"/>
                    <w:rPr>
                      <w:rFonts w:cs="Arial"/>
                      <w:szCs w:val="24"/>
                    </w:rPr>
                  </w:pPr>
                  <w:r>
                    <w:rPr>
                      <w:rFonts w:cs="Arial"/>
                      <w:szCs w:val="24"/>
                    </w:rPr>
                    <w:t>London B</w:t>
                  </w:r>
                  <w:r w:rsidR="005F02AC">
                    <w:rPr>
                      <w:rFonts w:cs="Arial"/>
                      <w:szCs w:val="24"/>
                    </w:rPr>
                    <w:t>o</w:t>
                  </w:r>
                  <w:r>
                    <w:rPr>
                      <w:rFonts w:cs="Arial"/>
                      <w:szCs w:val="24"/>
                    </w:rPr>
                    <w:t>rou</w:t>
                  </w:r>
                  <w:r w:rsidR="00F64ABD">
                    <w:rPr>
                      <w:rFonts w:cs="Arial"/>
                      <w:szCs w:val="24"/>
                    </w:rPr>
                    <w:t xml:space="preserve">gh of </w:t>
                  </w:r>
                  <w:r w:rsidR="00AC76E2" w:rsidRPr="00E56CB2">
                    <w:rPr>
                      <w:rFonts w:cs="Arial"/>
                      <w:szCs w:val="24"/>
                    </w:rPr>
                    <w:t>Harrow Domestic Abuse Service</w:t>
                  </w:r>
                </w:p>
              </w:tc>
            </w:tr>
            <w:tr w:rsidR="00AC76E2" w14:paraId="61D45468" w14:textId="77777777" w:rsidTr="00A25892">
              <w:tc>
                <w:tcPr>
                  <w:tcW w:w="3431" w:type="dxa"/>
                </w:tcPr>
                <w:p w14:paraId="6BC0D421" w14:textId="77777777" w:rsidR="00AC76E2" w:rsidRPr="00C13A5F" w:rsidRDefault="00AC76E2" w:rsidP="00AC76E2">
                  <w:pPr>
                    <w:pStyle w:val="Infotext"/>
                    <w:spacing w:after="240"/>
                    <w:rPr>
                      <w:rFonts w:ascii="Arial Black" w:hAnsi="Arial Black" w:cs="Arial"/>
                    </w:rPr>
                  </w:pPr>
                  <w:r w:rsidRPr="00C13A5F">
                    <w:rPr>
                      <w:rFonts w:ascii="Arial Black" w:hAnsi="Arial Black" w:cs="Arial"/>
                    </w:rPr>
                    <w:t>Key Decision:</w:t>
                  </w:r>
                </w:p>
              </w:tc>
              <w:tc>
                <w:tcPr>
                  <w:tcW w:w="6918" w:type="dxa"/>
                </w:tcPr>
                <w:p w14:paraId="5F96D7FE" w14:textId="1020CC0A" w:rsidR="00AC76E2" w:rsidRPr="005E3A10" w:rsidRDefault="00AC76E2" w:rsidP="000F2AE1">
                  <w:pPr>
                    <w:pStyle w:val="Infotext"/>
                    <w:jc w:val="both"/>
                    <w:rPr>
                      <w:rFonts w:cs="Arial"/>
                      <w:sz w:val="24"/>
                      <w:szCs w:val="24"/>
                    </w:rPr>
                  </w:pPr>
                  <w:r w:rsidRPr="77E73048">
                    <w:rPr>
                      <w:rFonts w:cs="Arial"/>
                      <w:sz w:val="24"/>
                      <w:szCs w:val="24"/>
                    </w:rPr>
                    <w:t xml:space="preserve">Yes - </w:t>
                  </w:r>
                  <w:r w:rsidRPr="00AF5464">
                    <w:rPr>
                      <w:rFonts w:cs="Arial"/>
                      <w:sz w:val="24"/>
                      <w:szCs w:val="24"/>
                    </w:rPr>
                    <w:t xml:space="preserve">By virtue of spend, which is above </w:t>
                  </w:r>
                  <w:r>
                    <w:rPr>
                      <w:rFonts w:cs="Arial"/>
                      <w:sz w:val="24"/>
                      <w:szCs w:val="24"/>
                    </w:rPr>
                    <w:t>£</w:t>
                  </w:r>
                  <w:r w:rsidRPr="00AF5464">
                    <w:rPr>
                      <w:rFonts w:cs="Arial"/>
                      <w:sz w:val="24"/>
                      <w:szCs w:val="24"/>
                    </w:rPr>
                    <w:t>500,000</w:t>
                  </w:r>
                  <w:r w:rsidR="00B91097">
                    <w:rPr>
                      <w:rFonts w:cs="Arial"/>
                      <w:sz w:val="24"/>
                      <w:szCs w:val="24"/>
                    </w:rPr>
                    <w:t>.</w:t>
                  </w:r>
                </w:p>
                <w:p w14:paraId="38E91B97" w14:textId="77777777" w:rsidR="00AC76E2" w:rsidRPr="005E3A10" w:rsidRDefault="00AC76E2" w:rsidP="000F2AE1">
                  <w:pPr>
                    <w:jc w:val="both"/>
                    <w:rPr>
                      <w:rFonts w:cs="Arial"/>
                      <w:szCs w:val="24"/>
                    </w:rPr>
                  </w:pPr>
                </w:p>
              </w:tc>
            </w:tr>
            <w:tr w:rsidR="00AC76E2" w14:paraId="5B6364DC" w14:textId="77777777" w:rsidTr="00A25892">
              <w:tc>
                <w:tcPr>
                  <w:tcW w:w="3431" w:type="dxa"/>
                </w:tcPr>
                <w:p w14:paraId="29B710D8" w14:textId="77777777" w:rsidR="00AC76E2" w:rsidRPr="00C13A5F" w:rsidRDefault="00AC76E2" w:rsidP="00AC76E2">
                  <w:pPr>
                    <w:pStyle w:val="Infotext"/>
                    <w:spacing w:after="240"/>
                    <w:rPr>
                      <w:rFonts w:ascii="Arial Black" w:hAnsi="Arial Black" w:cs="Arial"/>
                    </w:rPr>
                  </w:pPr>
                  <w:r w:rsidRPr="00C13A5F">
                    <w:rPr>
                      <w:rFonts w:ascii="Arial Black" w:hAnsi="Arial Black" w:cs="Arial"/>
                    </w:rPr>
                    <w:t>Responsible Officer:</w:t>
                  </w:r>
                </w:p>
              </w:tc>
              <w:tc>
                <w:tcPr>
                  <w:tcW w:w="6918" w:type="dxa"/>
                </w:tcPr>
                <w:p w14:paraId="063C8913" w14:textId="03CD7372" w:rsidR="00AC76E2" w:rsidRPr="005E3A10" w:rsidRDefault="00556C93" w:rsidP="000F2AE1">
                  <w:pPr>
                    <w:pStyle w:val="Infotext"/>
                    <w:jc w:val="both"/>
                    <w:rPr>
                      <w:rFonts w:cs="Arial"/>
                      <w:sz w:val="24"/>
                      <w:szCs w:val="24"/>
                    </w:rPr>
                  </w:pPr>
                  <w:r w:rsidRPr="00556C93">
                    <w:rPr>
                      <w:rFonts w:cs="Arial"/>
                      <w:sz w:val="24"/>
                      <w:szCs w:val="24"/>
                      <w:lang w:eastAsia="en-GB"/>
                    </w:rPr>
                    <w:t xml:space="preserve">Alex </w:t>
                  </w:r>
                  <w:r w:rsidRPr="00556C93">
                    <w:rPr>
                      <w:rFonts w:cs="Arial"/>
                      <w:sz w:val="24"/>
                      <w:szCs w:val="24"/>
                    </w:rPr>
                    <w:t>Dewsnap Managing Director</w:t>
                  </w:r>
                </w:p>
              </w:tc>
            </w:tr>
            <w:tr w:rsidR="00AC76E2" w14:paraId="749E695E" w14:textId="77777777" w:rsidTr="00A25892">
              <w:tc>
                <w:tcPr>
                  <w:tcW w:w="3431" w:type="dxa"/>
                </w:tcPr>
                <w:p w14:paraId="0F21264A" w14:textId="77777777" w:rsidR="00AC76E2" w:rsidRPr="00C13A5F" w:rsidRDefault="00AC76E2" w:rsidP="00AC76E2">
                  <w:pPr>
                    <w:pStyle w:val="Infotext"/>
                    <w:spacing w:after="240"/>
                    <w:rPr>
                      <w:rFonts w:ascii="Arial Black" w:hAnsi="Arial Black"/>
                    </w:rPr>
                  </w:pPr>
                  <w:r w:rsidRPr="5ABDB0D3">
                    <w:rPr>
                      <w:rFonts w:ascii="Arial Black" w:hAnsi="Arial Black"/>
                    </w:rPr>
                    <w:t>Portfolio Holder (s):</w:t>
                  </w:r>
                </w:p>
              </w:tc>
              <w:tc>
                <w:tcPr>
                  <w:tcW w:w="6918" w:type="dxa"/>
                </w:tcPr>
                <w:p w14:paraId="05C69A9C" w14:textId="52CEC70D" w:rsidR="00AC76E2" w:rsidRPr="00A728BA" w:rsidRDefault="00AC76E2" w:rsidP="000F2AE1">
                  <w:pPr>
                    <w:suppressAutoHyphens/>
                    <w:autoSpaceDN w:val="0"/>
                    <w:spacing w:before="100"/>
                    <w:jc w:val="both"/>
                    <w:textAlignment w:val="baseline"/>
                    <w:rPr>
                      <w:lang w:eastAsia="en-GB"/>
                    </w:rPr>
                  </w:pPr>
                  <w:r w:rsidRPr="77E73048">
                    <w:rPr>
                      <w:lang w:eastAsia="en-GB"/>
                    </w:rPr>
                    <w:t xml:space="preserve">Cllr Anjana Patel - Portfolio Holder for </w:t>
                  </w:r>
                  <w:r w:rsidR="006E02DC">
                    <w:rPr>
                      <w:lang w:eastAsia="en-GB"/>
                    </w:rPr>
                    <w:t>Highways, Infrastructure</w:t>
                  </w:r>
                  <w:r w:rsidRPr="77E73048">
                    <w:rPr>
                      <w:lang w:eastAsia="en-GB"/>
                    </w:rPr>
                    <w:t xml:space="preserve"> &amp; Community Safety </w:t>
                  </w:r>
                </w:p>
                <w:p w14:paraId="2F260F37" w14:textId="77777777" w:rsidR="00AC76E2" w:rsidRPr="00A728BA" w:rsidRDefault="00AC76E2" w:rsidP="000F2AE1">
                  <w:pPr>
                    <w:spacing w:before="100" w:line="259" w:lineRule="auto"/>
                    <w:jc w:val="both"/>
                    <w:rPr>
                      <w:rFonts w:cs="Arial"/>
                      <w:lang w:eastAsia="en-GB"/>
                    </w:rPr>
                  </w:pPr>
                  <w:r w:rsidRPr="77E73048">
                    <w:rPr>
                      <w:rFonts w:cs="Arial"/>
                      <w:lang w:eastAsia="en-GB"/>
                    </w:rPr>
                    <w:t>Cllr Pritesh Patel - Portfolio Holder for Adult Services &amp; Public Health</w:t>
                  </w:r>
                </w:p>
                <w:p w14:paraId="622281D4" w14:textId="77777777" w:rsidR="00AC76E2" w:rsidRDefault="00AC76E2" w:rsidP="000F2AE1">
                  <w:pPr>
                    <w:spacing w:before="100" w:line="259" w:lineRule="auto"/>
                    <w:jc w:val="both"/>
                    <w:rPr>
                      <w:rFonts w:cs="Arial"/>
                      <w:lang w:eastAsia="en-GB"/>
                    </w:rPr>
                  </w:pPr>
                  <w:r w:rsidRPr="77E73048">
                    <w:rPr>
                      <w:rFonts w:cs="Arial"/>
                      <w:lang w:eastAsia="en-GB"/>
                    </w:rPr>
                    <w:t>Cllr Hitesh Karia - Portfolio Holder for Children’s Services</w:t>
                  </w:r>
                </w:p>
                <w:p w14:paraId="60DB7B7A" w14:textId="77777777" w:rsidR="00AC76E2" w:rsidRPr="00A22067" w:rsidRDefault="00AC76E2" w:rsidP="000F2AE1">
                  <w:pPr>
                    <w:spacing w:before="100" w:line="259" w:lineRule="auto"/>
                    <w:jc w:val="both"/>
                    <w:rPr>
                      <w:rFonts w:cs="Arial"/>
                    </w:rPr>
                  </w:pPr>
                  <w:r w:rsidRPr="77E73048">
                    <w:rPr>
                      <w:rFonts w:cs="Arial"/>
                      <w:lang w:eastAsia="en-GB"/>
                    </w:rPr>
                    <w:t>Cllr Mina Parmar - Portfolio Holder for Housing</w:t>
                  </w:r>
                </w:p>
                <w:p w14:paraId="5F1CF2E0" w14:textId="77777777" w:rsidR="00AC76E2" w:rsidRPr="005E3A10" w:rsidRDefault="00AC76E2" w:rsidP="000F2AE1">
                  <w:pPr>
                    <w:pStyle w:val="Infotext"/>
                    <w:jc w:val="both"/>
                    <w:rPr>
                      <w:rFonts w:cs="Arial"/>
                      <w:color w:val="FF0000"/>
                      <w:sz w:val="24"/>
                      <w:szCs w:val="24"/>
                    </w:rPr>
                  </w:pPr>
                </w:p>
              </w:tc>
            </w:tr>
            <w:tr w:rsidR="00AC76E2" w14:paraId="01EE44DA" w14:textId="77777777" w:rsidTr="00A25892">
              <w:tc>
                <w:tcPr>
                  <w:tcW w:w="3431" w:type="dxa"/>
                </w:tcPr>
                <w:p w14:paraId="7C3D2DDC" w14:textId="77777777" w:rsidR="00AC76E2" w:rsidRPr="00C13A5F" w:rsidRDefault="00AC76E2" w:rsidP="00AC76E2">
                  <w:pPr>
                    <w:pStyle w:val="Infotext"/>
                    <w:spacing w:after="240"/>
                    <w:rPr>
                      <w:rFonts w:ascii="Arial Black" w:hAnsi="Arial Black"/>
                    </w:rPr>
                  </w:pPr>
                  <w:r w:rsidRPr="00DB6C3D">
                    <w:rPr>
                      <w:rFonts w:ascii="Arial Black" w:hAnsi="Arial Black"/>
                    </w:rPr>
                    <w:t>Exempt:</w:t>
                  </w:r>
                </w:p>
              </w:tc>
              <w:tc>
                <w:tcPr>
                  <w:tcW w:w="6918" w:type="dxa"/>
                </w:tcPr>
                <w:p w14:paraId="1760042B" w14:textId="6C5C1369" w:rsidR="00AC76E2" w:rsidRPr="00A25892" w:rsidRDefault="00AC76E2" w:rsidP="000F2AE1">
                  <w:pPr>
                    <w:pStyle w:val="Infotext"/>
                    <w:jc w:val="both"/>
                    <w:rPr>
                      <w:rFonts w:cs="Arial"/>
                      <w:sz w:val="24"/>
                      <w:szCs w:val="24"/>
                    </w:rPr>
                  </w:pPr>
                  <w:r w:rsidRPr="77E73048">
                    <w:rPr>
                      <w:rFonts w:cs="Arial"/>
                      <w:sz w:val="24"/>
                      <w:szCs w:val="24"/>
                    </w:rPr>
                    <w:t>Public except for the listed appendices which are exempt by virtue of paragraph 3 of Schedule 12A of the Local Government Act 1972 in that they contain information relating to the financial or business affairs of any particular person (including the authority holding that information).</w:t>
                  </w:r>
                </w:p>
                <w:p w14:paraId="598C999F" w14:textId="77777777" w:rsidR="00AC76E2" w:rsidRPr="005E3A10" w:rsidRDefault="00AC76E2" w:rsidP="000F2AE1">
                  <w:pPr>
                    <w:pStyle w:val="Infotext"/>
                    <w:jc w:val="both"/>
                    <w:rPr>
                      <w:rFonts w:cs="Arial"/>
                      <w:color w:val="FF0000"/>
                      <w:sz w:val="24"/>
                      <w:szCs w:val="24"/>
                    </w:rPr>
                  </w:pPr>
                </w:p>
              </w:tc>
            </w:tr>
            <w:tr w:rsidR="00AC76E2" w14:paraId="38F18934" w14:textId="77777777" w:rsidTr="00A25892">
              <w:tc>
                <w:tcPr>
                  <w:tcW w:w="3431" w:type="dxa"/>
                </w:tcPr>
                <w:p w14:paraId="2CD41BBD" w14:textId="77777777" w:rsidR="00AC76E2" w:rsidRPr="00C13A5F" w:rsidRDefault="00AC76E2" w:rsidP="00AC76E2">
                  <w:pPr>
                    <w:pStyle w:val="Infotext"/>
                    <w:spacing w:after="240"/>
                    <w:rPr>
                      <w:rFonts w:ascii="Arial Black" w:hAnsi="Arial Black"/>
                    </w:rPr>
                  </w:pPr>
                  <w:r w:rsidRPr="00DB6C3D">
                    <w:rPr>
                      <w:rFonts w:ascii="Arial Black" w:hAnsi="Arial Black"/>
                    </w:rPr>
                    <w:t>Decision subject to Call-in:</w:t>
                  </w:r>
                </w:p>
              </w:tc>
              <w:tc>
                <w:tcPr>
                  <w:tcW w:w="6918" w:type="dxa"/>
                </w:tcPr>
                <w:p w14:paraId="4D4B5641" w14:textId="77777777" w:rsidR="00A25892" w:rsidRDefault="00A25892" w:rsidP="00AC76E2">
                  <w:pPr>
                    <w:pStyle w:val="Infotext"/>
                    <w:rPr>
                      <w:rFonts w:cs="Arial"/>
                      <w:sz w:val="24"/>
                      <w:szCs w:val="24"/>
                    </w:rPr>
                  </w:pPr>
                </w:p>
                <w:p w14:paraId="6038F282" w14:textId="5E38EB2E" w:rsidR="00AC76E2" w:rsidRPr="005E3A10" w:rsidRDefault="00AC76E2" w:rsidP="00AC76E2">
                  <w:pPr>
                    <w:pStyle w:val="Infotext"/>
                    <w:rPr>
                      <w:rFonts w:cs="Arial"/>
                      <w:szCs w:val="24"/>
                    </w:rPr>
                  </w:pPr>
                  <w:r w:rsidRPr="005E3A10">
                    <w:rPr>
                      <w:rFonts w:cs="Arial"/>
                      <w:sz w:val="24"/>
                      <w:szCs w:val="24"/>
                    </w:rPr>
                    <w:t xml:space="preserve">Yes </w:t>
                  </w:r>
                </w:p>
                <w:p w14:paraId="6B3059CA" w14:textId="77777777" w:rsidR="00AC76E2" w:rsidRPr="005E3A10" w:rsidRDefault="00AC76E2" w:rsidP="00AC76E2">
                  <w:pPr>
                    <w:rPr>
                      <w:rFonts w:cs="Arial"/>
                      <w:szCs w:val="24"/>
                    </w:rPr>
                  </w:pPr>
                </w:p>
              </w:tc>
            </w:tr>
            <w:tr w:rsidR="00AC76E2" w14:paraId="020EFFC2" w14:textId="77777777" w:rsidTr="00A25892">
              <w:tc>
                <w:tcPr>
                  <w:tcW w:w="3431" w:type="dxa"/>
                </w:tcPr>
                <w:p w14:paraId="25295C3F" w14:textId="77777777" w:rsidR="00AC76E2" w:rsidRPr="00C13A5F" w:rsidRDefault="00AC76E2" w:rsidP="00AC76E2">
                  <w:pPr>
                    <w:pStyle w:val="Infotext"/>
                    <w:spacing w:after="240"/>
                    <w:rPr>
                      <w:rFonts w:ascii="Arial Black" w:hAnsi="Arial Black" w:cs="Arial"/>
                    </w:rPr>
                  </w:pPr>
                  <w:r>
                    <w:rPr>
                      <w:rFonts w:ascii="Arial Black" w:hAnsi="Arial Black" w:cs="Arial"/>
                    </w:rPr>
                    <w:t>Wards affected:</w:t>
                  </w:r>
                </w:p>
              </w:tc>
              <w:tc>
                <w:tcPr>
                  <w:tcW w:w="6918" w:type="dxa"/>
                </w:tcPr>
                <w:p w14:paraId="3EC493E2" w14:textId="77777777" w:rsidR="00AC76E2" w:rsidRDefault="00AC76E2" w:rsidP="00AC76E2">
                  <w:pPr>
                    <w:rPr>
                      <w:rFonts w:cs="Arial"/>
                      <w:szCs w:val="24"/>
                    </w:rPr>
                  </w:pPr>
                  <w:r>
                    <w:rPr>
                      <w:rFonts w:cs="Arial"/>
                      <w:szCs w:val="24"/>
                    </w:rPr>
                    <w:t>All wards</w:t>
                  </w:r>
                </w:p>
                <w:p w14:paraId="166A2B62" w14:textId="77777777" w:rsidR="00AC76E2" w:rsidRPr="00307F76" w:rsidRDefault="00AC76E2" w:rsidP="00AC76E2">
                  <w:pPr>
                    <w:rPr>
                      <w:rFonts w:cs="Arial"/>
                      <w:b/>
                      <w:color w:val="FF0000"/>
                      <w:szCs w:val="24"/>
                    </w:rPr>
                  </w:pPr>
                </w:p>
              </w:tc>
            </w:tr>
            <w:tr w:rsidR="00AC76E2" w14:paraId="147BCE51" w14:textId="77777777" w:rsidTr="00A25892">
              <w:tc>
                <w:tcPr>
                  <w:tcW w:w="3431" w:type="dxa"/>
                </w:tcPr>
                <w:p w14:paraId="14766EF3" w14:textId="77777777" w:rsidR="00AC76E2" w:rsidRPr="00C13A5F" w:rsidRDefault="00AC76E2" w:rsidP="00AC76E2">
                  <w:pPr>
                    <w:pStyle w:val="Infotext"/>
                    <w:spacing w:after="240"/>
                    <w:rPr>
                      <w:rFonts w:ascii="Arial Black" w:hAnsi="Arial Black" w:cs="Arial"/>
                    </w:rPr>
                  </w:pPr>
                  <w:r w:rsidRPr="00C13A5F">
                    <w:rPr>
                      <w:rFonts w:ascii="Arial Black" w:hAnsi="Arial Black" w:cs="Arial"/>
                    </w:rPr>
                    <w:t>Enclosures:</w:t>
                  </w:r>
                </w:p>
              </w:tc>
              <w:tc>
                <w:tcPr>
                  <w:tcW w:w="6918" w:type="dxa"/>
                </w:tcPr>
                <w:p w14:paraId="1E8B1FF9" w14:textId="77777777" w:rsidR="00AC76E2" w:rsidRPr="00FF2D94" w:rsidRDefault="00AC76E2" w:rsidP="00AC76E2">
                  <w:pPr>
                    <w:pStyle w:val="Infotext"/>
                    <w:rPr>
                      <w:rFonts w:cs="Arial"/>
                      <w:sz w:val="24"/>
                      <w:szCs w:val="24"/>
                    </w:rPr>
                  </w:pPr>
                  <w:r w:rsidRPr="77E73048">
                    <w:rPr>
                      <w:rFonts w:cs="Arial"/>
                      <w:sz w:val="24"/>
                      <w:szCs w:val="24"/>
                    </w:rPr>
                    <w:t>Appendix 1 - Equalities Impact Assessment (EqIA)</w:t>
                  </w:r>
                </w:p>
                <w:p w14:paraId="5A5646B5" w14:textId="77777777" w:rsidR="00AC76E2" w:rsidRPr="00FF2D94" w:rsidRDefault="00AC76E2" w:rsidP="00AC76E2">
                  <w:pPr>
                    <w:pStyle w:val="Infotext"/>
                    <w:rPr>
                      <w:rFonts w:cs="Arial"/>
                      <w:sz w:val="24"/>
                      <w:szCs w:val="24"/>
                    </w:rPr>
                  </w:pPr>
                </w:p>
                <w:p w14:paraId="3AE370E2" w14:textId="23CBD6E4" w:rsidR="00AC76E2" w:rsidRPr="00FF2D94" w:rsidRDefault="00AC76E2" w:rsidP="003D57E2">
                  <w:pPr>
                    <w:pStyle w:val="Infotext"/>
                    <w:jc w:val="both"/>
                    <w:rPr>
                      <w:rFonts w:cs="Arial"/>
                      <w:sz w:val="24"/>
                      <w:szCs w:val="24"/>
                    </w:rPr>
                  </w:pPr>
                  <w:r w:rsidRPr="65DA1229">
                    <w:rPr>
                      <w:rFonts w:cs="Arial"/>
                      <w:sz w:val="24"/>
                      <w:szCs w:val="24"/>
                    </w:rPr>
                    <w:t>Exempt Appendices:</w:t>
                  </w:r>
                </w:p>
                <w:p w14:paraId="09A97D26" w14:textId="60117568" w:rsidR="00AC76E2" w:rsidRDefault="00AC76E2" w:rsidP="003D57E2">
                  <w:pPr>
                    <w:pStyle w:val="Infotext"/>
                    <w:jc w:val="both"/>
                    <w:rPr>
                      <w:sz w:val="24"/>
                      <w:szCs w:val="24"/>
                    </w:rPr>
                  </w:pPr>
                  <w:r w:rsidRPr="77E73048">
                    <w:rPr>
                      <w:sz w:val="24"/>
                      <w:szCs w:val="24"/>
                    </w:rPr>
                    <w:t>Appendix</w:t>
                  </w:r>
                  <w:r w:rsidR="001F1EB9">
                    <w:rPr>
                      <w:sz w:val="24"/>
                      <w:szCs w:val="24"/>
                    </w:rPr>
                    <w:t xml:space="preserve"> </w:t>
                  </w:r>
                  <w:r w:rsidR="00EE111D">
                    <w:rPr>
                      <w:sz w:val="24"/>
                      <w:szCs w:val="24"/>
                    </w:rPr>
                    <w:t>2</w:t>
                  </w:r>
                  <w:r w:rsidRPr="77E73048">
                    <w:rPr>
                      <w:sz w:val="24"/>
                      <w:szCs w:val="24"/>
                    </w:rPr>
                    <w:t xml:space="preserve"> - Specification Lot 1 - Domestic Abuse Support Service</w:t>
                  </w:r>
                </w:p>
                <w:p w14:paraId="4632CF08" w14:textId="7C29DC40" w:rsidR="00AC76E2" w:rsidRDefault="00AC76E2" w:rsidP="003D57E2">
                  <w:pPr>
                    <w:pStyle w:val="Infotext"/>
                    <w:jc w:val="both"/>
                    <w:rPr>
                      <w:sz w:val="24"/>
                      <w:szCs w:val="24"/>
                    </w:rPr>
                  </w:pPr>
                  <w:r w:rsidRPr="77E73048">
                    <w:rPr>
                      <w:sz w:val="24"/>
                      <w:szCs w:val="24"/>
                    </w:rPr>
                    <w:t xml:space="preserve">Appendix </w:t>
                  </w:r>
                  <w:r w:rsidR="00BD6386">
                    <w:rPr>
                      <w:sz w:val="24"/>
                      <w:szCs w:val="24"/>
                    </w:rPr>
                    <w:t>3</w:t>
                  </w:r>
                  <w:r w:rsidRPr="77E73048">
                    <w:rPr>
                      <w:sz w:val="24"/>
                      <w:szCs w:val="24"/>
                    </w:rPr>
                    <w:t xml:space="preserve"> - Specification Lot 2 - Safe Accommodation</w:t>
                  </w:r>
                </w:p>
                <w:p w14:paraId="1A2BB127" w14:textId="61C94F3C" w:rsidR="006C1602" w:rsidRDefault="006C1602" w:rsidP="003D57E2">
                  <w:pPr>
                    <w:pStyle w:val="Infotext"/>
                    <w:jc w:val="both"/>
                    <w:rPr>
                      <w:sz w:val="24"/>
                      <w:szCs w:val="24"/>
                    </w:rPr>
                  </w:pPr>
                  <w:r>
                    <w:rPr>
                      <w:sz w:val="24"/>
                      <w:szCs w:val="24"/>
                    </w:rPr>
                    <w:t xml:space="preserve">Appendix </w:t>
                  </w:r>
                  <w:r w:rsidR="00BD6386">
                    <w:rPr>
                      <w:sz w:val="24"/>
                      <w:szCs w:val="24"/>
                    </w:rPr>
                    <w:t>4</w:t>
                  </w:r>
                  <w:r>
                    <w:rPr>
                      <w:sz w:val="24"/>
                      <w:szCs w:val="24"/>
                    </w:rPr>
                    <w:t xml:space="preserve"> – Pricing </w:t>
                  </w:r>
                  <w:r w:rsidR="00A1183D">
                    <w:rPr>
                      <w:sz w:val="24"/>
                      <w:szCs w:val="24"/>
                    </w:rPr>
                    <w:t>template</w:t>
                  </w:r>
                  <w:r w:rsidR="00373F51">
                    <w:rPr>
                      <w:sz w:val="24"/>
                      <w:szCs w:val="24"/>
                    </w:rPr>
                    <w:t xml:space="preserve"> Lot 1</w:t>
                  </w:r>
                </w:p>
                <w:p w14:paraId="402F843A" w14:textId="325A2DED" w:rsidR="00373F51" w:rsidRDefault="00373F51" w:rsidP="003D57E2">
                  <w:pPr>
                    <w:pStyle w:val="Infotext"/>
                    <w:jc w:val="both"/>
                    <w:rPr>
                      <w:sz w:val="24"/>
                      <w:szCs w:val="24"/>
                    </w:rPr>
                  </w:pPr>
                  <w:r>
                    <w:rPr>
                      <w:sz w:val="24"/>
                      <w:szCs w:val="24"/>
                    </w:rPr>
                    <w:t xml:space="preserve">Appendix </w:t>
                  </w:r>
                  <w:r w:rsidR="00BD6386">
                    <w:rPr>
                      <w:sz w:val="24"/>
                      <w:szCs w:val="24"/>
                    </w:rPr>
                    <w:t>5</w:t>
                  </w:r>
                  <w:r w:rsidR="005E2875">
                    <w:rPr>
                      <w:sz w:val="24"/>
                      <w:szCs w:val="24"/>
                    </w:rPr>
                    <w:t xml:space="preserve"> </w:t>
                  </w:r>
                  <w:r>
                    <w:rPr>
                      <w:sz w:val="24"/>
                      <w:szCs w:val="24"/>
                    </w:rPr>
                    <w:t xml:space="preserve">- Pricing </w:t>
                  </w:r>
                  <w:r w:rsidR="00621762">
                    <w:rPr>
                      <w:sz w:val="24"/>
                      <w:szCs w:val="24"/>
                    </w:rPr>
                    <w:t>template</w:t>
                  </w:r>
                  <w:r>
                    <w:rPr>
                      <w:sz w:val="24"/>
                      <w:szCs w:val="24"/>
                    </w:rPr>
                    <w:t xml:space="preserve"> Lot 2</w:t>
                  </w:r>
                </w:p>
                <w:p w14:paraId="294CB3DF" w14:textId="10AAAF57" w:rsidR="00373F51" w:rsidRDefault="00A7276E" w:rsidP="003D57E2">
                  <w:pPr>
                    <w:pStyle w:val="Infotext"/>
                    <w:jc w:val="both"/>
                    <w:rPr>
                      <w:sz w:val="24"/>
                      <w:szCs w:val="24"/>
                    </w:rPr>
                  </w:pPr>
                  <w:r>
                    <w:rPr>
                      <w:sz w:val="24"/>
                      <w:szCs w:val="24"/>
                    </w:rPr>
                    <w:t xml:space="preserve">Appendix </w:t>
                  </w:r>
                  <w:r w:rsidR="00FA137E">
                    <w:rPr>
                      <w:sz w:val="24"/>
                      <w:szCs w:val="24"/>
                    </w:rPr>
                    <w:t>6</w:t>
                  </w:r>
                  <w:r>
                    <w:rPr>
                      <w:sz w:val="24"/>
                      <w:szCs w:val="24"/>
                    </w:rPr>
                    <w:t xml:space="preserve"> - </w:t>
                  </w:r>
                  <w:r w:rsidRPr="00A7276E">
                    <w:rPr>
                      <w:sz w:val="24"/>
                      <w:szCs w:val="24"/>
                    </w:rPr>
                    <w:t>Tender Evaluation Model</w:t>
                  </w:r>
                </w:p>
                <w:p w14:paraId="263D3089" w14:textId="6CF38EFD" w:rsidR="00AC76E2" w:rsidRPr="00FF2D94" w:rsidRDefault="00AC76E2" w:rsidP="00AC76E2">
                  <w:pPr>
                    <w:pStyle w:val="Infotext"/>
                    <w:rPr>
                      <w:sz w:val="24"/>
                      <w:szCs w:val="24"/>
                    </w:rPr>
                  </w:pPr>
                </w:p>
              </w:tc>
            </w:tr>
          </w:tbl>
          <w:p w14:paraId="10F9A427" w14:textId="1F51AC63" w:rsidR="00333FAA" w:rsidRPr="00221EA3" w:rsidRDefault="00333FAA" w:rsidP="003D57E2">
            <w:pPr>
              <w:pStyle w:val="Heading1"/>
              <w:spacing w:after="240"/>
              <w:rPr>
                <w:sz w:val="28"/>
                <w:szCs w:val="28"/>
              </w:rPr>
            </w:pPr>
          </w:p>
        </w:tc>
        <w:tc>
          <w:tcPr>
            <w:tcW w:w="222" w:type="dxa"/>
            <w:tcBorders>
              <w:bottom w:val="single" w:sz="18" w:space="0" w:color="auto"/>
            </w:tcBorders>
          </w:tcPr>
          <w:p w14:paraId="541B30E0" w14:textId="1E5FB311" w:rsidR="00333FAA" w:rsidRPr="00221EA3" w:rsidRDefault="00333FAA" w:rsidP="00D13C11">
            <w:pPr>
              <w:pStyle w:val="Heading1"/>
              <w:jc w:val="center"/>
              <w:rPr>
                <w:sz w:val="28"/>
                <w:szCs w:val="28"/>
              </w:rPr>
            </w:pPr>
          </w:p>
        </w:tc>
      </w:tr>
    </w:tbl>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647"/>
      </w:tblGrid>
      <w:tr w:rsidR="00333FAA" w14:paraId="39320826" w14:textId="77777777" w:rsidTr="10ADB512">
        <w:trPr>
          <w:tblHeader/>
        </w:trPr>
        <w:tc>
          <w:tcPr>
            <w:tcW w:w="8647"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10ADB512">
        <w:trPr>
          <w:tblHeader/>
        </w:trPr>
        <w:tc>
          <w:tcPr>
            <w:tcW w:w="8647" w:type="dxa"/>
          </w:tcPr>
          <w:p w14:paraId="4F6F76A4" w14:textId="5D1F7527" w:rsidR="001C7E35" w:rsidRDefault="00D030D9" w:rsidP="00CD641B">
            <w:pPr>
              <w:ind w:right="-105"/>
            </w:pPr>
            <w:r>
              <w:t xml:space="preserve">The </w:t>
            </w:r>
            <w:r w:rsidR="00F24BC0">
              <w:t>London B</w:t>
            </w:r>
            <w:r w:rsidR="001C2452">
              <w:t>o</w:t>
            </w:r>
            <w:r w:rsidR="00F24BC0">
              <w:t xml:space="preserve">rough of </w:t>
            </w:r>
            <w:r w:rsidR="00CD641B">
              <w:t>Harrow</w:t>
            </w:r>
            <w:r w:rsidR="00F24BC0">
              <w:t>’s</w:t>
            </w:r>
            <w:r w:rsidR="00CD641B">
              <w:t xml:space="preserve"> contract for domestic abuse services expire</w:t>
            </w:r>
            <w:r w:rsidR="003B3FEB">
              <w:t>s</w:t>
            </w:r>
            <w:r w:rsidR="00CD641B">
              <w:t xml:space="preserve"> in March 202</w:t>
            </w:r>
            <w:r w:rsidR="00A5069B">
              <w:t>4</w:t>
            </w:r>
            <w:r w:rsidR="00CD641B">
              <w:t xml:space="preserve">. This report seeks Cabinet approval to </w:t>
            </w:r>
            <w:r w:rsidR="00E83873">
              <w:t>re</w:t>
            </w:r>
            <w:r w:rsidR="00CD641B">
              <w:t xml:space="preserve">procure and award new contracts for the service.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491E63C7" w14:textId="7E8DCD52" w:rsidR="006D266A" w:rsidRDefault="006D266A" w:rsidP="00605A4C"/>
          <w:p w14:paraId="26715E81" w14:textId="73FEFF4E" w:rsidR="006E0223" w:rsidRPr="00FA6FE5" w:rsidRDefault="72E9DEF1" w:rsidP="000E0055">
            <w:pPr>
              <w:pStyle w:val="ListParagraph"/>
              <w:numPr>
                <w:ilvl w:val="0"/>
                <w:numId w:val="13"/>
              </w:numPr>
              <w:jc w:val="both"/>
              <w:rPr>
                <w:b/>
                <w:bCs/>
              </w:rPr>
            </w:pPr>
            <w:r w:rsidRPr="70A5ACE7">
              <w:rPr>
                <w:rFonts w:eastAsia="Arial" w:cs="Arial"/>
              </w:rPr>
              <w:t>Approve the</w:t>
            </w:r>
            <w:r w:rsidR="2341543E">
              <w:t xml:space="preserve"> </w:t>
            </w:r>
            <w:r w:rsidR="2341543E" w:rsidRPr="70A5ACE7">
              <w:rPr>
                <w:rFonts w:eastAsia="Arial" w:cs="Arial"/>
              </w:rPr>
              <w:t>commencement of a competitive procurement</w:t>
            </w:r>
            <w:r w:rsidRPr="70A5ACE7">
              <w:rPr>
                <w:rFonts w:eastAsia="Arial" w:cs="Arial"/>
              </w:rPr>
              <w:t xml:space="preserve"> for the domestic abuse service for </w:t>
            </w:r>
            <w:r w:rsidR="003738CF">
              <w:rPr>
                <w:rFonts w:eastAsia="Arial" w:cs="Arial"/>
              </w:rPr>
              <w:t>a</w:t>
            </w:r>
            <w:r w:rsidRPr="70A5ACE7">
              <w:rPr>
                <w:rFonts w:eastAsia="Arial" w:cs="Arial"/>
              </w:rPr>
              <w:t xml:space="preserve"> </w:t>
            </w:r>
            <w:r w:rsidR="5EFB8A68" w:rsidRPr="70A5ACE7">
              <w:rPr>
                <w:rFonts w:eastAsia="Arial" w:cs="Arial"/>
              </w:rPr>
              <w:t xml:space="preserve">contract term </w:t>
            </w:r>
            <w:r w:rsidRPr="70A5ACE7">
              <w:rPr>
                <w:rFonts w:eastAsia="Arial" w:cs="Arial"/>
              </w:rPr>
              <w:t>of three years to run from</w:t>
            </w:r>
            <w:r w:rsidR="00FA6FE5">
              <w:rPr>
                <w:rFonts w:eastAsia="Arial" w:cs="Arial"/>
              </w:rPr>
              <w:t xml:space="preserve"> the </w:t>
            </w:r>
            <w:r w:rsidR="00FA6FE5" w:rsidRPr="00FA6FE5">
              <w:rPr>
                <w:rFonts w:eastAsia="Arial" w:cs="Arial"/>
                <w:b/>
                <w:bCs/>
              </w:rPr>
              <w:t>1</w:t>
            </w:r>
            <w:r w:rsidR="00FA6FE5" w:rsidRPr="00FA6FE5">
              <w:rPr>
                <w:rFonts w:eastAsia="Arial" w:cs="Arial"/>
                <w:b/>
                <w:bCs/>
                <w:vertAlign w:val="superscript"/>
              </w:rPr>
              <w:t xml:space="preserve">st </w:t>
            </w:r>
            <w:r w:rsidR="0022481F">
              <w:rPr>
                <w:rFonts w:eastAsia="Arial" w:cs="Arial"/>
                <w:b/>
                <w:bCs/>
              </w:rPr>
              <w:t>of A</w:t>
            </w:r>
            <w:r w:rsidRPr="00FA6FE5">
              <w:rPr>
                <w:rFonts w:eastAsia="Arial" w:cs="Arial"/>
                <w:b/>
                <w:bCs/>
              </w:rPr>
              <w:t>pril 202</w:t>
            </w:r>
            <w:r w:rsidR="00C875F4" w:rsidRPr="00FA6FE5">
              <w:rPr>
                <w:rFonts w:eastAsia="Arial" w:cs="Arial"/>
                <w:b/>
                <w:bCs/>
              </w:rPr>
              <w:t>4</w:t>
            </w:r>
            <w:r w:rsidRPr="00FA6FE5">
              <w:rPr>
                <w:rFonts w:eastAsia="Arial" w:cs="Arial"/>
                <w:b/>
                <w:bCs/>
              </w:rPr>
              <w:t xml:space="preserve"> to 31</w:t>
            </w:r>
            <w:r w:rsidRPr="00FA6FE5">
              <w:rPr>
                <w:rFonts w:eastAsia="Arial" w:cs="Arial"/>
                <w:b/>
                <w:bCs/>
                <w:vertAlign w:val="superscript"/>
              </w:rPr>
              <w:t>st</w:t>
            </w:r>
            <w:r w:rsidRPr="00FA6FE5">
              <w:rPr>
                <w:rFonts w:eastAsia="Arial" w:cs="Arial"/>
                <w:b/>
                <w:bCs/>
              </w:rPr>
              <w:t xml:space="preserve"> March 202</w:t>
            </w:r>
            <w:r w:rsidR="00C875F4" w:rsidRPr="00FA6FE5">
              <w:rPr>
                <w:rFonts w:eastAsia="Arial" w:cs="Arial"/>
                <w:b/>
                <w:bCs/>
              </w:rPr>
              <w:t xml:space="preserve">7. </w:t>
            </w:r>
          </w:p>
          <w:p w14:paraId="22B9EDDA" w14:textId="1A9409E7" w:rsidR="007A17B4" w:rsidRDefault="007A17B4" w:rsidP="007A17B4"/>
          <w:p w14:paraId="3880F66A" w14:textId="08830B5E" w:rsidR="00DD15FE" w:rsidRPr="00DD15FE" w:rsidRDefault="00D90D7F" w:rsidP="00C336A3">
            <w:pPr>
              <w:pStyle w:val="ListParagraph"/>
              <w:numPr>
                <w:ilvl w:val="0"/>
                <w:numId w:val="13"/>
              </w:numPr>
              <w:suppressAutoHyphens/>
              <w:autoSpaceDN w:val="0"/>
              <w:jc w:val="both"/>
              <w:textAlignment w:val="baseline"/>
              <w:rPr>
                <w:rFonts w:eastAsia="Arial" w:cs="Arial"/>
              </w:rPr>
            </w:pPr>
            <w:r w:rsidRPr="00D90D7F">
              <w:rPr>
                <w:rFonts w:eastAsia="Arial" w:cs="Arial"/>
              </w:rPr>
              <w:t>Approve splitting the provision of the Domestic Abuse service into two procurement Lots</w:t>
            </w:r>
            <w:r w:rsidR="00DD15FE" w:rsidRPr="753AE1EB">
              <w:rPr>
                <w:rFonts w:eastAsia="Arial" w:cs="Arial"/>
              </w:rPr>
              <w:t xml:space="preserve">: </w:t>
            </w:r>
          </w:p>
          <w:p w14:paraId="467A1986" w14:textId="7F48141B" w:rsidR="00DD15FE" w:rsidRPr="00F3469F" w:rsidRDefault="00DD15FE" w:rsidP="00C336A3">
            <w:pPr>
              <w:numPr>
                <w:ilvl w:val="0"/>
                <w:numId w:val="15"/>
              </w:numPr>
              <w:suppressAutoHyphens/>
              <w:autoSpaceDN w:val="0"/>
              <w:jc w:val="both"/>
              <w:textAlignment w:val="baseline"/>
              <w:rPr>
                <w:rFonts w:eastAsia="Calibri" w:cs="Arial"/>
              </w:rPr>
            </w:pPr>
            <w:r w:rsidRPr="753AE1EB">
              <w:rPr>
                <w:rFonts w:eastAsia="Calibri" w:cs="Arial"/>
              </w:rPr>
              <w:t>Lot 1: Domestic Abuse Support Service: Strategic coordination and direct support to domestic abuse victims/survivors</w:t>
            </w:r>
            <w:r w:rsidR="00480BDD">
              <w:rPr>
                <w:rFonts w:eastAsia="Calibri" w:cs="Arial"/>
              </w:rPr>
              <w:t>.</w:t>
            </w:r>
            <w:r w:rsidR="00C22A40" w:rsidRPr="753AE1EB">
              <w:rPr>
                <w:rFonts w:eastAsia="Calibri" w:cs="Arial"/>
              </w:rPr>
              <w:t xml:space="preserve"> </w:t>
            </w:r>
          </w:p>
          <w:p w14:paraId="77F049AC" w14:textId="562908EB" w:rsidR="00843F7A" w:rsidRDefault="00DD15FE" w:rsidP="00C336A3">
            <w:pPr>
              <w:numPr>
                <w:ilvl w:val="0"/>
                <w:numId w:val="15"/>
              </w:numPr>
              <w:suppressAutoHyphens/>
              <w:autoSpaceDN w:val="0"/>
              <w:jc w:val="both"/>
              <w:textAlignment w:val="baseline"/>
              <w:rPr>
                <w:rFonts w:eastAsia="Calibri" w:cs="Arial"/>
              </w:rPr>
            </w:pPr>
            <w:r w:rsidRPr="753AE1EB">
              <w:rPr>
                <w:rFonts w:eastAsia="Calibri" w:cs="Arial"/>
              </w:rPr>
              <w:t>Lot 2: Safe Accommodation: Refuge Support and Management and Floating Support</w:t>
            </w:r>
            <w:r w:rsidR="00480BDD">
              <w:rPr>
                <w:rFonts w:eastAsia="Calibri" w:cs="Arial"/>
              </w:rPr>
              <w:t>.</w:t>
            </w:r>
            <w:r w:rsidR="000F32CD" w:rsidRPr="753AE1EB">
              <w:rPr>
                <w:rFonts w:eastAsia="Calibri" w:cs="Arial"/>
              </w:rPr>
              <w:t xml:space="preserve"> </w:t>
            </w:r>
          </w:p>
          <w:p w14:paraId="411F45E0" w14:textId="77777777" w:rsidR="00C51464" w:rsidRDefault="00C51464" w:rsidP="006733F2">
            <w:pPr>
              <w:rPr>
                <w:rFonts w:eastAsia="Arial" w:cs="Arial"/>
              </w:rPr>
            </w:pPr>
          </w:p>
          <w:p w14:paraId="395ABAA3" w14:textId="637B8394" w:rsidR="006E0000" w:rsidRPr="00A47399" w:rsidRDefault="2A47A6A5" w:rsidP="00C336A3">
            <w:pPr>
              <w:pStyle w:val="ListParagraph"/>
              <w:numPr>
                <w:ilvl w:val="0"/>
                <w:numId w:val="13"/>
              </w:numPr>
              <w:suppressAutoHyphens/>
              <w:autoSpaceDN w:val="0"/>
              <w:jc w:val="both"/>
              <w:textAlignment w:val="baseline"/>
              <w:rPr>
                <w:rFonts w:eastAsia="Arial" w:cs="Arial"/>
              </w:rPr>
            </w:pPr>
            <w:r w:rsidRPr="00A47399">
              <w:rPr>
                <w:rFonts w:eastAsia="Arial" w:cs="Arial"/>
              </w:rPr>
              <w:t xml:space="preserve">Following the tender process, delegate authority </w:t>
            </w:r>
            <w:r w:rsidR="13293EEC" w:rsidRPr="00A47399">
              <w:rPr>
                <w:rFonts w:eastAsia="Arial" w:cs="Arial"/>
              </w:rPr>
              <w:t>to</w:t>
            </w:r>
            <w:r w:rsidR="1F6028D0" w:rsidRPr="00A47399">
              <w:rPr>
                <w:rFonts w:eastAsia="Arial" w:cs="Arial"/>
              </w:rPr>
              <w:t xml:space="preserve"> the</w:t>
            </w:r>
            <w:r w:rsidR="003232E1" w:rsidRPr="00A47399">
              <w:rPr>
                <w:rFonts w:cs="Arial"/>
                <w:color w:val="262626"/>
                <w:szCs w:val="24"/>
                <w:lang w:eastAsia="en-GB"/>
              </w:rPr>
              <w:t xml:space="preserve"> Interim Assistant Director Strategy and Partnerships</w:t>
            </w:r>
            <w:r w:rsidR="1F6028D0" w:rsidRPr="00A47399">
              <w:rPr>
                <w:rFonts w:eastAsia="Arial" w:cs="Arial"/>
              </w:rPr>
              <w:t xml:space="preserve"> </w:t>
            </w:r>
            <w:r w:rsidR="00671563" w:rsidRPr="00A47399">
              <w:rPr>
                <w:rFonts w:eastAsia="Arial" w:cs="Arial"/>
              </w:rPr>
              <w:t xml:space="preserve">(as the </w:t>
            </w:r>
            <w:r w:rsidR="1F6028D0" w:rsidRPr="00A47399">
              <w:rPr>
                <w:rFonts w:eastAsia="Arial" w:cs="Arial"/>
              </w:rPr>
              <w:t xml:space="preserve">Acting Corporate Director of Resources </w:t>
            </w:r>
            <w:r w:rsidR="00671563" w:rsidRPr="00A47399">
              <w:rPr>
                <w:rFonts w:eastAsia="Arial" w:cs="Arial"/>
              </w:rPr>
              <w:t xml:space="preserve">post is </w:t>
            </w:r>
            <w:r w:rsidR="009460A8" w:rsidRPr="00A47399">
              <w:rPr>
                <w:rFonts w:eastAsia="Arial" w:cs="Arial"/>
              </w:rPr>
              <w:t>vacant) following</w:t>
            </w:r>
            <w:r w:rsidR="1F6028D0" w:rsidRPr="00A47399">
              <w:rPr>
                <w:rFonts w:eastAsia="Arial" w:cs="Arial"/>
              </w:rPr>
              <w:t xml:space="preserve"> consultation with the Portfolio Holders for Environment and Community Safety and Finance and Human Resources to</w:t>
            </w:r>
            <w:r w:rsidR="13293EEC" w:rsidRPr="00A47399">
              <w:rPr>
                <w:rFonts w:eastAsia="Arial" w:cs="Arial"/>
              </w:rPr>
              <w:t xml:space="preserve"> award the contract</w:t>
            </w:r>
            <w:r w:rsidR="0F18B5A5" w:rsidRPr="00A47399">
              <w:rPr>
                <w:rFonts w:eastAsia="Arial" w:cs="Arial"/>
              </w:rPr>
              <w:t>(</w:t>
            </w:r>
            <w:r w:rsidR="13293EEC" w:rsidRPr="00A47399">
              <w:rPr>
                <w:rFonts w:eastAsia="Arial" w:cs="Arial"/>
              </w:rPr>
              <w:t>s</w:t>
            </w:r>
            <w:r w:rsidR="0F18B5A5" w:rsidRPr="00A47399">
              <w:rPr>
                <w:rFonts w:eastAsia="Arial" w:cs="Arial"/>
              </w:rPr>
              <w:t>)</w:t>
            </w:r>
            <w:r w:rsidR="13293EEC" w:rsidRPr="00A47399">
              <w:rPr>
                <w:rFonts w:eastAsia="Arial" w:cs="Arial"/>
              </w:rPr>
              <w:t xml:space="preserve"> for both </w:t>
            </w:r>
            <w:r w:rsidR="371588AC" w:rsidRPr="00A47399">
              <w:rPr>
                <w:rFonts w:eastAsia="Arial" w:cs="Arial"/>
              </w:rPr>
              <w:t xml:space="preserve">procurement </w:t>
            </w:r>
            <w:r w:rsidR="13293EEC" w:rsidRPr="00A47399">
              <w:rPr>
                <w:rFonts w:eastAsia="Arial" w:cs="Arial"/>
              </w:rPr>
              <w:t xml:space="preserve">lots in the new domestic abuse </w:t>
            </w:r>
            <w:r w:rsidR="006733F2" w:rsidRPr="00A47399">
              <w:rPr>
                <w:rFonts w:eastAsia="Arial" w:cs="Arial"/>
              </w:rPr>
              <w:t>services.</w:t>
            </w:r>
            <w:r w:rsidR="13293EEC" w:rsidRPr="00A47399">
              <w:rPr>
                <w:rFonts w:eastAsia="Arial" w:cs="Arial"/>
              </w:rPr>
              <w:t xml:space="preserve"> </w:t>
            </w:r>
            <w:r w:rsidRPr="00A47399">
              <w:rPr>
                <w:rFonts w:eastAsia="Arial" w:cs="Arial"/>
              </w:rPr>
              <w:t xml:space="preserve"> </w:t>
            </w:r>
          </w:p>
          <w:p w14:paraId="09DFD16C" w14:textId="77777777" w:rsidR="000E066F" w:rsidRPr="00A47399" w:rsidRDefault="000E066F" w:rsidP="00FA486D">
            <w:pPr>
              <w:pStyle w:val="ListParagraph"/>
              <w:suppressAutoHyphens/>
              <w:autoSpaceDN w:val="0"/>
              <w:jc w:val="both"/>
              <w:textAlignment w:val="baseline"/>
              <w:rPr>
                <w:rFonts w:eastAsia="Arial" w:cs="Arial"/>
              </w:rPr>
            </w:pPr>
          </w:p>
          <w:p w14:paraId="59F0150B" w14:textId="75F1482C" w:rsidR="007B1D66" w:rsidRPr="00A47399" w:rsidRDefault="302B28D1" w:rsidP="00C336A3">
            <w:pPr>
              <w:pStyle w:val="ListParagraph"/>
              <w:numPr>
                <w:ilvl w:val="0"/>
                <w:numId w:val="13"/>
              </w:numPr>
              <w:suppressAutoHyphens/>
              <w:autoSpaceDN w:val="0"/>
              <w:jc w:val="both"/>
              <w:textAlignment w:val="baseline"/>
              <w:rPr>
                <w:rFonts w:eastAsia="Arial" w:cs="Arial"/>
              </w:rPr>
            </w:pPr>
            <w:r w:rsidRPr="00A47399">
              <w:rPr>
                <w:rFonts w:eastAsia="Arial" w:cs="Arial"/>
              </w:rPr>
              <w:t xml:space="preserve">Delegate authority to </w:t>
            </w:r>
            <w:r w:rsidR="29FDCA99" w:rsidRPr="00A47399">
              <w:rPr>
                <w:rFonts w:eastAsia="Arial" w:cs="Arial"/>
              </w:rPr>
              <w:t>the</w:t>
            </w:r>
            <w:r w:rsidR="29FDCA99" w:rsidRPr="00A47399">
              <w:rPr>
                <w:rFonts w:eastAsia="Arial" w:cs="Arial"/>
                <w:szCs w:val="24"/>
              </w:rPr>
              <w:t xml:space="preserve"> </w:t>
            </w:r>
            <w:r w:rsidR="003232E1" w:rsidRPr="00A47399">
              <w:rPr>
                <w:rFonts w:cs="Arial"/>
                <w:color w:val="262626"/>
                <w:szCs w:val="24"/>
                <w:lang w:eastAsia="en-GB"/>
              </w:rPr>
              <w:t>Interim Assistant Director Strategy and Partnerships</w:t>
            </w:r>
            <w:r w:rsidR="00A47399">
              <w:rPr>
                <w:rFonts w:cs="Arial"/>
                <w:color w:val="262626"/>
                <w:szCs w:val="24"/>
                <w:lang w:eastAsia="en-GB"/>
              </w:rPr>
              <w:t xml:space="preserve"> </w:t>
            </w:r>
            <w:r w:rsidR="00671563" w:rsidRPr="00A47399">
              <w:rPr>
                <w:rFonts w:eastAsia="Arial" w:cs="Arial"/>
              </w:rPr>
              <w:t xml:space="preserve">(as the Acting Corporate Director of Resources </w:t>
            </w:r>
            <w:r w:rsidR="00FA486D" w:rsidRPr="00A47399">
              <w:rPr>
                <w:rFonts w:eastAsia="Arial" w:cs="Arial"/>
              </w:rPr>
              <w:t>post is</w:t>
            </w:r>
            <w:r w:rsidR="00671563" w:rsidRPr="00A47399">
              <w:rPr>
                <w:rFonts w:eastAsia="Arial" w:cs="Arial"/>
              </w:rPr>
              <w:t xml:space="preserve"> vacant)</w:t>
            </w:r>
            <w:r w:rsidR="003232E1" w:rsidRPr="00A47399">
              <w:rPr>
                <w:rFonts w:cs="Arial"/>
                <w:color w:val="262626"/>
                <w:szCs w:val="24"/>
                <w:lang w:eastAsia="en-GB"/>
              </w:rPr>
              <w:t xml:space="preserve"> </w:t>
            </w:r>
            <w:r w:rsidR="29FDCA99" w:rsidRPr="00A47399">
              <w:rPr>
                <w:rFonts w:eastAsia="Arial" w:cs="Arial"/>
              </w:rPr>
              <w:t>in consultation with the Portfolio Holder for Environment &amp; Community Safety</w:t>
            </w:r>
            <w:r w:rsidR="00865E32" w:rsidRPr="00A47399">
              <w:rPr>
                <w:rFonts w:eastAsia="Arial" w:cs="Arial"/>
              </w:rPr>
              <w:t xml:space="preserve"> Finance and Human Resources</w:t>
            </w:r>
            <w:r w:rsidR="29FDCA99" w:rsidRPr="00A47399">
              <w:rPr>
                <w:rFonts w:eastAsia="Arial" w:cs="Arial"/>
              </w:rPr>
              <w:t xml:space="preserve"> to </w:t>
            </w:r>
            <w:r w:rsidR="28010DA1" w:rsidRPr="00A47399">
              <w:rPr>
                <w:rFonts w:eastAsia="Arial" w:cs="Arial"/>
              </w:rPr>
              <w:t xml:space="preserve">allow any changes ahead of the final </w:t>
            </w:r>
            <w:r w:rsidR="1005F582" w:rsidRPr="00A47399">
              <w:rPr>
                <w:rFonts w:eastAsia="Arial" w:cs="Arial"/>
              </w:rPr>
              <w:t>publication of the Invitation to Tender (ITT)</w:t>
            </w:r>
            <w:r w:rsidR="00DD2E52" w:rsidRPr="00A47399">
              <w:rPr>
                <w:rFonts w:eastAsia="Arial" w:cs="Arial"/>
              </w:rPr>
              <w:t>.</w:t>
            </w:r>
            <w:r w:rsidR="1005F582" w:rsidRPr="00A47399">
              <w:rPr>
                <w:rFonts w:eastAsia="Arial" w:cs="Arial"/>
              </w:rPr>
              <w:t xml:space="preserve"> </w:t>
            </w:r>
          </w:p>
          <w:p w14:paraId="4C65CD63" w14:textId="3C10745F" w:rsidR="10ADB512" w:rsidRDefault="10ADB512" w:rsidP="10ADB512">
            <w:pPr>
              <w:pStyle w:val="ListParagraph"/>
              <w:rPr>
                <w:rFonts w:eastAsia="Arial" w:cs="Arial"/>
              </w:rPr>
            </w:pPr>
          </w:p>
          <w:p w14:paraId="061365F9" w14:textId="294B20CE" w:rsidR="001C7E35" w:rsidRPr="00F06E4E" w:rsidRDefault="00E13BEF" w:rsidP="00E13BEF">
            <w:pPr>
              <w:pStyle w:val="Heading3"/>
              <w:ind w:left="0" w:firstLine="0"/>
              <w:jc w:val="left"/>
              <w:rPr>
                <w:color w:val="FF0000"/>
              </w:rPr>
            </w:pPr>
            <w:r>
              <w:t>Reason</w:t>
            </w:r>
            <w:r w:rsidR="00731850">
              <w:t>: (</w:t>
            </w:r>
            <w:r>
              <w:t>f</w:t>
            </w:r>
            <w:r w:rsidR="001C7E35" w:rsidRPr="00605A4C">
              <w:t>or recommendation</w:t>
            </w:r>
            <w:r w:rsidR="00714BEE" w:rsidRPr="00605A4C">
              <w:t>s</w:t>
            </w:r>
            <w:r w:rsidR="001C7E35" w:rsidRPr="00605A4C">
              <w:t>)</w:t>
            </w:r>
            <w:r w:rsidR="00F91AE4">
              <w:t xml:space="preserve"> </w:t>
            </w:r>
            <w:r w:rsidR="001C7E35">
              <w:t xml:space="preserve"> </w:t>
            </w:r>
          </w:p>
          <w:p w14:paraId="05DE9EA0" w14:textId="53C2BC75" w:rsidR="005900C6" w:rsidRPr="005900C6" w:rsidRDefault="005900C6" w:rsidP="2386F250">
            <w:pPr>
              <w:rPr>
                <w:lang w:val="en"/>
              </w:rPr>
            </w:pPr>
          </w:p>
          <w:p w14:paraId="3F990973" w14:textId="445FF001" w:rsidR="00333FAA" w:rsidRDefault="005900C6" w:rsidP="00884394">
            <w:pPr>
              <w:jc w:val="both"/>
              <w:rPr>
                <w:rFonts w:eastAsia="Arial" w:cs="Arial"/>
                <w:lang w:val="en"/>
              </w:rPr>
            </w:pPr>
            <w:r w:rsidRPr="753AE1EB">
              <w:rPr>
                <w:rFonts w:eastAsia="Arial" w:cs="Arial"/>
                <w:lang w:val="en"/>
              </w:rPr>
              <w:t>The combined value of the</w:t>
            </w:r>
            <w:r w:rsidR="00E83873" w:rsidRPr="753AE1EB">
              <w:rPr>
                <w:rFonts w:eastAsia="Arial" w:cs="Arial"/>
                <w:lang w:val="en"/>
              </w:rPr>
              <w:t xml:space="preserve"> two</w:t>
            </w:r>
            <w:r w:rsidRPr="753AE1EB">
              <w:rPr>
                <w:rFonts w:eastAsia="Arial" w:cs="Arial"/>
                <w:lang w:val="en"/>
              </w:rPr>
              <w:t xml:space="preserve"> contracts</w:t>
            </w:r>
            <w:r w:rsidR="00E83873" w:rsidRPr="753AE1EB">
              <w:rPr>
                <w:rFonts w:eastAsia="Arial" w:cs="Arial"/>
                <w:lang w:val="en"/>
              </w:rPr>
              <w:t xml:space="preserve"> to deliver the service</w:t>
            </w:r>
            <w:r w:rsidRPr="753AE1EB">
              <w:rPr>
                <w:rFonts w:eastAsia="Arial" w:cs="Arial"/>
                <w:lang w:val="en"/>
              </w:rPr>
              <w:t xml:space="preserve"> is in excess of £500,000. Therefore, Cabinet approval is required to re-procure the service. </w:t>
            </w:r>
          </w:p>
          <w:p w14:paraId="313BC81E" w14:textId="0EB7E356" w:rsidR="00253024" w:rsidRDefault="00253024" w:rsidP="00605A4C"/>
        </w:tc>
      </w:tr>
    </w:tbl>
    <w:p w14:paraId="5D2D08DF" w14:textId="77777777" w:rsidR="00A25892" w:rsidRDefault="00A25892" w:rsidP="00F06E4E">
      <w:pPr>
        <w:pStyle w:val="Heading2"/>
        <w:spacing w:before="480"/>
      </w:pPr>
    </w:p>
    <w:p w14:paraId="392C2F4C" w14:textId="77777777" w:rsidR="00A25892" w:rsidRDefault="00A25892" w:rsidP="00F06E4E">
      <w:pPr>
        <w:pStyle w:val="Heading2"/>
        <w:spacing w:before="480"/>
      </w:pPr>
    </w:p>
    <w:p w14:paraId="0204F38A" w14:textId="23BA3266" w:rsidR="00333FAA" w:rsidRDefault="00333FAA" w:rsidP="00F06E4E">
      <w:pPr>
        <w:pStyle w:val="Heading2"/>
        <w:spacing w:before="480"/>
      </w:pPr>
      <w:r>
        <w:lastRenderedPageBreak/>
        <w:t>Section 2 – Report</w:t>
      </w:r>
    </w:p>
    <w:p w14:paraId="76168D48" w14:textId="74E95588" w:rsidR="001C7E35" w:rsidRDefault="000A23D4" w:rsidP="00FC0FB5">
      <w:pPr>
        <w:pStyle w:val="Heading3"/>
        <w:spacing w:before="240"/>
        <w:ind w:left="0" w:firstLine="0"/>
      </w:pPr>
      <w:r>
        <w:t xml:space="preserve">1 </w:t>
      </w:r>
      <w:r w:rsidR="001C7E35">
        <w:t xml:space="preserve">Introductory </w:t>
      </w:r>
      <w:r>
        <w:t>P</w:t>
      </w:r>
      <w:r w:rsidR="001C7E35">
        <w:t>aragraph</w:t>
      </w:r>
    </w:p>
    <w:p w14:paraId="107F0AFB" w14:textId="77777777" w:rsidR="00662D8F" w:rsidRDefault="00662D8F" w:rsidP="00662D8F">
      <w:pPr>
        <w:suppressAutoHyphens/>
        <w:autoSpaceDN w:val="0"/>
        <w:jc w:val="both"/>
        <w:textAlignment w:val="baseline"/>
        <w:rPr>
          <w:rFonts w:eastAsia="Calibri" w:cs="Arial"/>
        </w:rPr>
      </w:pPr>
    </w:p>
    <w:p w14:paraId="07AD39C0" w14:textId="224C37DC" w:rsidR="003A3D3C" w:rsidRPr="00662D8F" w:rsidRDefault="00C74223" w:rsidP="00A25892">
      <w:pPr>
        <w:pStyle w:val="ListParagraph"/>
        <w:numPr>
          <w:ilvl w:val="1"/>
          <w:numId w:val="17"/>
        </w:numPr>
        <w:suppressAutoHyphens/>
        <w:autoSpaceDN w:val="0"/>
        <w:textAlignment w:val="baseline"/>
        <w:rPr>
          <w:rFonts w:eastAsia="Calibri" w:cs="Arial"/>
        </w:rPr>
      </w:pPr>
      <w:r w:rsidRPr="00662D8F">
        <w:rPr>
          <w:rFonts w:eastAsia="Calibri" w:cs="Arial"/>
        </w:rPr>
        <w:t xml:space="preserve">The </w:t>
      </w:r>
      <w:r w:rsidR="391DDB38" w:rsidRPr="00662D8F">
        <w:rPr>
          <w:rFonts w:eastAsia="Calibri" w:cs="Arial"/>
        </w:rPr>
        <w:t xml:space="preserve">London Borough of </w:t>
      </w:r>
      <w:r w:rsidR="00B462AD" w:rsidRPr="00662D8F">
        <w:rPr>
          <w:rFonts w:eastAsia="Calibri" w:cs="Arial"/>
        </w:rPr>
        <w:t>Harrow</w:t>
      </w:r>
      <w:r w:rsidR="00B71465" w:rsidRPr="00662D8F">
        <w:rPr>
          <w:rFonts w:eastAsia="Calibri" w:cs="Arial"/>
        </w:rPr>
        <w:t>’s</w:t>
      </w:r>
      <w:r w:rsidR="00B462AD" w:rsidRPr="00662D8F">
        <w:rPr>
          <w:rFonts w:eastAsia="Calibri" w:cs="Arial"/>
        </w:rPr>
        <w:t xml:space="preserve"> contract for domestic abuse </w:t>
      </w:r>
      <w:r w:rsidR="004E346D" w:rsidRPr="00662D8F">
        <w:rPr>
          <w:rFonts w:eastAsia="Calibri" w:cs="Arial"/>
        </w:rPr>
        <w:t>services expires</w:t>
      </w:r>
      <w:r w:rsidR="00B462AD" w:rsidRPr="00662D8F">
        <w:rPr>
          <w:rFonts w:eastAsia="Calibri" w:cs="Arial"/>
        </w:rPr>
        <w:t xml:space="preserve"> in March 202</w:t>
      </w:r>
      <w:r w:rsidR="006733F2" w:rsidRPr="00662D8F">
        <w:rPr>
          <w:rFonts w:eastAsia="Calibri" w:cs="Arial"/>
        </w:rPr>
        <w:t>4</w:t>
      </w:r>
      <w:r w:rsidR="00B462AD" w:rsidRPr="00662D8F">
        <w:rPr>
          <w:rFonts w:eastAsia="Calibri" w:cs="Arial"/>
        </w:rPr>
        <w:t xml:space="preserve">. This report sets out the rationale for splitting the Domestic Abuse service into two </w:t>
      </w:r>
      <w:r w:rsidR="008542DB" w:rsidRPr="00662D8F">
        <w:rPr>
          <w:rFonts w:eastAsia="Calibri" w:cs="Arial"/>
        </w:rPr>
        <w:t>Lots and</w:t>
      </w:r>
      <w:r w:rsidR="000D3BED" w:rsidRPr="00662D8F">
        <w:rPr>
          <w:rFonts w:eastAsia="Calibri" w:cs="Arial"/>
        </w:rPr>
        <w:t>,</w:t>
      </w:r>
      <w:r w:rsidR="00B462AD" w:rsidRPr="00662D8F">
        <w:rPr>
          <w:rFonts w:eastAsia="Calibri" w:cs="Arial"/>
        </w:rPr>
        <w:t xml:space="preserve"> inviting applications to tender for a contract to run the service. </w:t>
      </w:r>
      <w:r w:rsidR="00D5564B" w:rsidRPr="00662D8F">
        <w:rPr>
          <w:rFonts w:eastAsia="Calibri" w:cs="Arial"/>
        </w:rPr>
        <w:t>T</w:t>
      </w:r>
      <w:r w:rsidR="009F1810" w:rsidRPr="00662D8F">
        <w:rPr>
          <w:rFonts w:eastAsia="Calibri" w:cs="Arial"/>
        </w:rPr>
        <w:t xml:space="preserve">he </w:t>
      </w:r>
      <w:r w:rsidR="008F04D6" w:rsidRPr="00662D8F">
        <w:rPr>
          <w:rFonts w:eastAsia="Calibri" w:cs="Arial"/>
        </w:rPr>
        <w:t xml:space="preserve">total </w:t>
      </w:r>
      <w:r w:rsidR="009F1810" w:rsidRPr="00662D8F">
        <w:rPr>
          <w:rFonts w:eastAsia="Calibri" w:cs="Arial"/>
        </w:rPr>
        <w:t>available</w:t>
      </w:r>
      <w:r w:rsidR="00056A7E" w:rsidRPr="00662D8F">
        <w:rPr>
          <w:rFonts w:eastAsia="Calibri" w:cs="Arial"/>
        </w:rPr>
        <w:t xml:space="preserve"> </w:t>
      </w:r>
      <w:r w:rsidR="009F1810" w:rsidRPr="00662D8F">
        <w:rPr>
          <w:rFonts w:eastAsia="Calibri" w:cs="Arial"/>
        </w:rPr>
        <w:t xml:space="preserve">budget for the </w:t>
      </w:r>
      <w:r w:rsidR="008F04D6" w:rsidRPr="00662D8F">
        <w:rPr>
          <w:rFonts w:eastAsia="Calibri" w:cs="Arial"/>
        </w:rPr>
        <w:t xml:space="preserve">new </w:t>
      </w:r>
      <w:r w:rsidR="002A1C41" w:rsidRPr="00662D8F">
        <w:rPr>
          <w:rFonts w:eastAsia="Calibri" w:cs="Arial"/>
        </w:rPr>
        <w:t>service</w:t>
      </w:r>
      <w:r w:rsidR="00CA0F7F" w:rsidRPr="00662D8F">
        <w:rPr>
          <w:rFonts w:eastAsia="Calibri" w:cs="Arial"/>
        </w:rPr>
        <w:t xml:space="preserve"> </w:t>
      </w:r>
      <w:r w:rsidR="00F97B45" w:rsidRPr="00662D8F">
        <w:rPr>
          <w:rFonts w:eastAsia="Calibri" w:cs="Arial"/>
        </w:rPr>
        <w:t>is</w:t>
      </w:r>
      <w:r w:rsidR="008F04D6" w:rsidRPr="00662D8F">
        <w:rPr>
          <w:rFonts w:eastAsia="Calibri" w:cs="Arial"/>
        </w:rPr>
        <w:t xml:space="preserve"> </w:t>
      </w:r>
      <w:r w:rsidR="00CE16EB" w:rsidRPr="00662D8F">
        <w:rPr>
          <w:rFonts w:eastAsiaTheme="minorEastAsia" w:cs="Arial"/>
        </w:rPr>
        <w:t>£1,328,6</w:t>
      </w:r>
      <w:r w:rsidR="00950792" w:rsidRPr="00662D8F">
        <w:rPr>
          <w:rFonts w:eastAsiaTheme="minorEastAsia" w:cs="Arial"/>
        </w:rPr>
        <w:t>36</w:t>
      </w:r>
      <w:r w:rsidR="00F97B45" w:rsidRPr="00662D8F">
        <w:rPr>
          <w:rFonts w:eastAsia="Calibri" w:cs="Arial"/>
        </w:rPr>
        <w:t xml:space="preserve"> for the </w:t>
      </w:r>
      <w:r w:rsidR="00D91BA2" w:rsidRPr="00662D8F">
        <w:rPr>
          <w:rFonts w:eastAsia="Calibri" w:cs="Arial"/>
        </w:rPr>
        <w:t>3-year</w:t>
      </w:r>
      <w:r w:rsidR="00F97B45" w:rsidRPr="00662D8F">
        <w:rPr>
          <w:rFonts w:eastAsia="Calibri" w:cs="Arial"/>
        </w:rPr>
        <w:t xml:space="preserve"> contract length.</w:t>
      </w:r>
    </w:p>
    <w:p w14:paraId="333CBB2B" w14:textId="44C7BEF1" w:rsidR="00730390" w:rsidRPr="00662D8F" w:rsidRDefault="00730390" w:rsidP="00A25892">
      <w:pPr>
        <w:pStyle w:val="ListParagraph"/>
        <w:numPr>
          <w:ilvl w:val="1"/>
          <w:numId w:val="17"/>
        </w:numPr>
        <w:suppressAutoHyphens/>
        <w:autoSpaceDN w:val="0"/>
        <w:textAlignment w:val="baseline"/>
        <w:rPr>
          <w:rFonts w:eastAsia="Calibri" w:cs="Arial"/>
        </w:rPr>
      </w:pPr>
      <w:r w:rsidRPr="00662D8F">
        <w:rPr>
          <w:rFonts w:eastAsia="Arial" w:cs="Arial"/>
        </w:rPr>
        <w:t xml:space="preserve">The value of the </w:t>
      </w:r>
      <w:r w:rsidR="000D3BED" w:rsidRPr="00662D8F">
        <w:rPr>
          <w:rFonts w:eastAsia="Arial" w:cs="Arial"/>
        </w:rPr>
        <w:t xml:space="preserve">domestic abuse service </w:t>
      </w:r>
      <w:r w:rsidRPr="00662D8F">
        <w:rPr>
          <w:rFonts w:eastAsia="Arial" w:cs="Arial"/>
        </w:rPr>
        <w:t>contract is spl</w:t>
      </w:r>
      <w:r w:rsidR="00456AE8" w:rsidRPr="00662D8F">
        <w:rPr>
          <w:rFonts w:eastAsia="Arial" w:cs="Arial"/>
        </w:rPr>
        <w:t>i</w:t>
      </w:r>
      <w:r w:rsidRPr="00662D8F">
        <w:rPr>
          <w:rFonts w:eastAsia="Arial" w:cs="Arial"/>
        </w:rPr>
        <w:t xml:space="preserve">t between the two Lots. </w:t>
      </w:r>
      <w:r w:rsidRPr="00662D8F">
        <w:rPr>
          <w:rFonts w:cs="Arial"/>
        </w:rPr>
        <w:t>The Table below highlights the budget break down for each lot</w:t>
      </w:r>
      <w:r w:rsidR="00AA2E14" w:rsidRPr="00662D8F">
        <w:rPr>
          <w:rFonts w:cs="Arial"/>
        </w:rPr>
        <w:t xml:space="preserve">: </w:t>
      </w:r>
    </w:p>
    <w:p w14:paraId="45C23FD9" w14:textId="77777777" w:rsidR="00A47399" w:rsidRDefault="00A47399" w:rsidP="00730390">
      <w:pPr>
        <w:rPr>
          <w:rFonts w:cs="Arial"/>
        </w:rPr>
      </w:pPr>
    </w:p>
    <w:tbl>
      <w:tblPr>
        <w:tblStyle w:val="TableGrid"/>
        <w:tblW w:w="0" w:type="auto"/>
        <w:tblLook w:val="04A0" w:firstRow="1" w:lastRow="0" w:firstColumn="1" w:lastColumn="0" w:noHBand="0" w:noVBand="1"/>
      </w:tblPr>
      <w:tblGrid>
        <w:gridCol w:w="2076"/>
        <w:gridCol w:w="2076"/>
        <w:gridCol w:w="2076"/>
        <w:gridCol w:w="2077"/>
      </w:tblGrid>
      <w:tr w:rsidR="000E588B" w14:paraId="62BA32C7" w14:textId="77777777" w:rsidTr="000E588B">
        <w:tc>
          <w:tcPr>
            <w:tcW w:w="2076" w:type="dxa"/>
          </w:tcPr>
          <w:p w14:paraId="4D5FAA30" w14:textId="67A4836F" w:rsidR="000E588B" w:rsidRDefault="000E588B" w:rsidP="000E588B">
            <w:pPr>
              <w:rPr>
                <w:rFonts w:cs="Arial"/>
              </w:rPr>
            </w:pPr>
            <w:r>
              <w:t>£1,328,636 Over 3 Years</w:t>
            </w:r>
          </w:p>
        </w:tc>
        <w:tc>
          <w:tcPr>
            <w:tcW w:w="2076" w:type="dxa"/>
          </w:tcPr>
          <w:p w14:paraId="6A10D7EA" w14:textId="2D5337BB" w:rsidR="000E588B" w:rsidRDefault="000E588B" w:rsidP="000E588B">
            <w:pPr>
              <w:rPr>
                <w:rFonts w:cs="Arial"/>
              </w:rPr>
            </w:pPr>
            <w:r>
              <w:t xml:space="preserve">DA Annual Budget </w:t>
            </w:r>
          </w:p>
        </w:tc>
        <w:tc>
          <w:tcPr>
            <w:tcW w:w="2076" w:type="dxa"/>
          </w:tcPr>
          <w:p w14:paraId="6C8DC4D1" w14:textId="77777777" w:rsidR="000E588B" w:rsidRDefault="000E588B" w:rsidP="000E588B">
            <w:r>
              <w:t xml:space="preserve">LOT 1 </w:t>
            </w:r>
          </w:p>
          <w:p w14:paraId="23381C1A" w14:textId="15C4757F" w:rsidR="000E588B" w:rsidRDefault="000E588B" w:rsidP="000E588B">
            <w:pPr>
              <w:rPr>
                <w:rFonts w:cs="Arial"/>
              </w:rPr>
            </w:pPr>
            <w:r>
              <w:t xml:space="preserve">IDVA Service </w:t>
            </w:r>
          </w:p>
        </w:tc>
        <w:tc>
          <w:tcPr>
            <w:tcW w:w="2077" w:type="dxa"/>
          </w:tcPr>
          <w:p w14:paraId="2CDC4E72" w14:textId="77777777" w:rsidR="000E588B" w:rsidRDefault="000E588B" w:rsidP="000E588B">
            <w:r>
              <w:t>Lot 2</w:t>
            </w:r>
          </w:p>
          <w:p w14:paraId="3A9AE118" w14:textId="1ABA45EE" w:rsidR="000E588B" w:rsidRDefault="000E588B" w:rsidP="000E588B">
            <w:pPr>
              <w:rPr>
                <w:rFonts w:cs="Arial"/>
              </w:rPr>
            </w:pPr>
            <w:r>
              <w:t xml:space="preserve">Refuge and Floating Support </w:t>
            </w:r>
          </w:p>
        </w:tc>
      </w:tr>
      <w:tr w:rsidR="000E588B" w14:paraId="4A063D5E" w14:textId="77777777" w:rsidTr="000E588B">
        <w:tc>
          <w:tcPr>
            <w:tcW w:w="2076" w:type="dxa"/>
          </w:tcPr>
          <w:p w14:paraId="1C3AED10" w14:textId="1B9DD8C3" w:rsidR="000E588B" w:rsidRDefault="000E588B" w:rsidP="000E588B">
            <w:pPr>
              <w:rPr>
                <w:rFonts w:cs="Arial"/>
              </w:rPr>
            </w:pPr>
            <w:r>
              <w:rPr>
                <w:rFonts w:cs="Arial"/>
              </w:rPr>
              <w:t>Year 1</w:t>
            </w:r>
          </w:p>
        </w:tc>
        <w:tc>
          <w:tcPr>
            <w:tcW w:w="2076" w:type="dxa"/>
          </w:tcPr>
          <w:p w14:paraId="1BA54074" w14:textId="722EC227" w:rsidR="000E588B" w:rsidRDefault="000E588B" w:rsidP="000E588B">
            <w:pPr>
              <w:rPr>
                <w:rFonts w:cs="Arial"/>
              </w:rPr>
            </w:pPr>
            <w:r>
              <w:rPr>
                <w:rFonts w:cs="Arial"/>
              </w:rPr>
              <w:t>£431,989</w:t>
            </w:r>
          </w:p>
        </w:tc>
        <w:tc>
          <w:tcPr>
            <w:tcW w:w="2076" w:type="dxa"/>
          </w:tcPr>
          <w:p w14:paraId="2DA65A1D" w14:textId="30EB3D17" w:rsidR="000E588B" w:rsidRDefault="00FB1A75" w:rsidP="000E588B">
            <w:pPr>
              <w:rPr>
                <w:rFonts w:cs="Arial"/>
              </w:rPr>
            </w:pPr>
            <w:r>
              <w:rPr>
                <w:rFonts w:cs="Arial"/>
              </w:rPr>
              <w:t>£</w:t>
            </w:r>
            <w:r w:rsidR="000E588B">
              <w:rPr>
                <w:rFonts w:cs="Arial"/>
              </w:rPr>
              <w:t xml:space="preserve">335,859 </w:t>
            </w:r>
          </w:p>
        </w:tc>
        <w:tc>
          <w:tcPr>
            <w:tcW w:w="2077" w:type="dxa"/>
          </w:tcPr>
          <w:p w14:paraId="61DBD84F" w14:textId="0ADEDC0B" w:rsidR="000E588B" w:rsidRDefault="000E588B" w:rsidP="000E588B">
            <w:pPr>
              <w:rPr>
                <w:rFonts w:cs="Arial"/>
              </w:rPr>
            </w:pPr>
            <w:r>
              <w:rPr>
                <w:rFonts w:cs="Arial"/>
              </w:rPr>
              <w:t>£96,130</w:t>
            </w:r>
          </w:p>
        </w:tc>
      </w:tr>
      <w:tr w:rsidR="000E588B" w14:paraId="0FF3E6A6" w14:textId="77777777" w:rsidTr="000E588B">
        <w:tc>
          <w:tcPr>
            <w:tcW w:w="2076" w:type="dxa"/>
          </w:tcPr>
          <w:p w14:paraId="6C6D23DA" w14:textId="24A979CB" w:rsidR="000E588B" w:rsidRDefault="000E588B" w:rsidP="000E588B">
            <w:pPr>
              <w:rPr>
                <w:rFonts w:cs="Arial"/>
              </w:rPr>
            </w:pPr>
            <w:r>
              <w:rPr>
                <w:rFonts w:cs="Arial"/>
              </w:rPr>
              <w:t>Year 2</w:t>
            </w:r>
          </w:p>
        </w:tc>
        <w:tc>
          <w:tcPr>
            <w:tcW w:w="2076" w:type="dxa"/>
          </w:tcPr>
          <w:p w14:paraId="320540D5" w14:textId="16E374F5" w:rsidR="000E588B" w:rsidRDefault="000E588B" w:rsidP="000E588B">
            <w:pPr>
              <w:rPr>
                <w:rFonts w:cs="Arial"/>
              </w:rPr>
            </w:pPr>
            <w:r>
              <w:rPr>
                <w:rFonts w:cs="Arial"/>
              </w:rPr>
              <w:t>£442,789</w:t>
            </w:r>
          </w:p>
        </w:tc>
        <w:tc>
          <w:tcPr>
            <w:tcW w:w="2076" w:type="dxa"/>
          </w:tcPr>
          <w:p w14:paraId="0E94EEBE" w14:textId="4A86446F" w:rsidR="000E588B" w:rsidRDefault="000E588B" w:rsidP="000E588B">
            <w:pPr>
              <w:rPr>
                <w:rFonts w:cs="Arial"/>
              </w:rPr>
            </w:pPr>
            <w:r>
              <w:rPr>
                <w:rFonts w:cs="Arial"/>
              </w:rPr>
              <w:t>£344,255</w:t>
            </w:r>
          </w:p>
        </w:tc>
        <w:tc>
          <w:tcPr>
            <w:tcW w:w="2077" w:type="dxa"/>
          </w:tcPr>
          <w:p w14:paraId="0297ADD1" w14:textId="5FF957B6" w:rsidR="000E588B" w:rsidRDefault="000E588B" w:rsidP="000E588B">
            <w:pPr>
              <w:rPr>
                <w:rFonts w:cs="Arial"/>
              </w:rPr>
            </w:pPr>
            <w:r>
              <w:rPr>
                <w:rFonts w:cs="Arial"/>
              </w:rPr>
              <w:t>£98,533</w:t>
            </w:r>
          </w:p>
        </w:tc>
      </w:tr>
      <w:tr w:rsidR="000E588B" w14:paraId="1AEB6C52" w14:textId="77777777" w:rsidTr="000E588B">
        <w:tc>
          <w:tcPr>
            <w:tcW w:w="2076" w:type="dxa"/>
          </w:tcPr>
          <w:p w14:paraId="1AE418DE" w14:textId="17E76F67" w:rsidR="000E588B" w:rsidRDefault="000E588B" w:rsidP="000E588B">
            <w:pPr>
              <w:rPr>
                <w:rFonts w:cs="Arial"/>
              </w:rPr>
            </w:pPr>
            <w:r>
              <w:rPr>
                <w:rFonts w:cs="Arial"/>
              </w:rPr>
              <w:t>Year 3</w:t>
            </w:r>
          </w:p>
        </w:tc>
        <w:tc>
          <w:tcPr>
            <w:tcW w:w="2076" w:type="dxa"/>
          </w:tcPr>
          <w:p w14:paraId="3B9ACDB9" w14:textId="26FC8FA6" w:rsidR="000E588B" w:rsidRDefault="000E588B" w:rsidP="000E588B">
            <w:pPr>
              <w:rPr>
                <w:rFonts w:cs="Arial"/>
              </w:rPr>
            </w:pPr>
            <w:r>
              <w:rPr>
                <w:rFonts w:cs="Arial"/>
              </w:rPr>
              <w:t>£453,858</w:t>
            </w:r>
          </w:p>
        </w:tc>
        <w:tc>
          <w:tcPr>
            <w:tcW w:w="2076" w:type="dxa"/>
          </w:tcPr>
          <w:p w14:paraId="3CD2FA37" w14:textId="6DBE459C" w:rsidR="000E588B" w:rsidRDefault="000E588B" w:rsidP="000E588B">
            <w:pPr>
              <w:rPr>
                <w:rFonts w:cs="Arial"/>
              </w:rPr>
            </w:pPr>
            <w:r>
              <w:rPr>
                <w:rFonts w:cs="Arial"/>
              </w:rPr>
              <w:t>£352,862</w:t>
            </w:r>
          </w:p>
        </w:tc>
        <w:tc>
          <w:tcPr>
            <w:tcW w:w="2077" w:type="dxa"/>
          </w:tcPr>
          <w:p w14:paraId="04D5D8D1" w14:textId="345FA857" w:rsidR="000E588B" w:rsidRDefault="000E588B" w:rsidP="000E588B">
            <w:pPr>
              <w:rPr>
                <w:rFonts w:cs="Arial"/>
              </w:rPr>
            </w:pPr>
            <w:r>
              <w:rPr>
                <w:rFonts w:cs="Arial"/>
              </w:rPr>
              <w:t>£100,996</w:t>
            </w:r>
          </w:p>
        </w:tc>
      </w:tr>
    </w:tbl>
    <w:p w14:paraId="7F7313F8" w14:textId="77777777" w:rsidR="004336C5" w:rsidRDefault="004336C5" w:rsidP="004336C5">
      <w:pPr>
        <w:suppressAutoHyphens/>
        <w:autoSpaceDN w:val="0"/>
        <w:jc w:val="both"/>
        <w:textAlignment w:val="baseline"/>
        <w:rPr>
          <w:rFonts w:eastAsia="Calibri" w:cs="Arial"/>
          <w:szCs w:val="24"/>
        </w:rPr>
      </w:pPr>
    </w:p>
    <w:p w14:paraId="628F0D56" w14:textId="40A638C3" w:rsidR="00C55A46" w:rsidRPr="004336C5" w:rsidRDefault="006A3A99" w:rsidP="00C336A3">
      <w:pPr>
        <w:pStyle w:val="ListParagraph"/>
        <w:numPr>
          <w:ilvl w:val="1"/>
          <w:numId w:val="17"/>
        </w:numPr>
        <w:suppressAutoHyphens/>
        <w:autoSpaceDN w:val="0"/>
        <w:jc w:val="both"/>
        <w:textAlignment w:val="baseline"/>
        <w:rPr>
          <w:rFonts w:eastAsia="Calibri" w:cs="Arial"/>
          <w:szCs w:val="24"/>
        </w:rPr>
      </w:pPr>
      <w:r w:rsidRPr="004336C5">
        <w:rPr>
          <w:rFonts w:eastAsia="Calibri" w:cs="Arial"/>
          <w:szCs w:val="24"/>
        </w:rPr>
        <w:t>Hestia Housing and Support provide the current domestic abuse service contract. The service includes:</w:t>
      </w:r>
    </w:p>
    <w:p w14:paraId="6E57504C" w14:textId="77777777" w:rsidR="009B64A5" w:rsidRDefault="009B64A5" w:rsidP="003E45AF">
      <w:pPr>
        <w:suppressAutoHyphens/>
        <w:autoSpaceDE w:val="0"/>
        <w:autoSpaceDN w:val="0"/>
        <w:textAlignment w:val="baseline"/>
        <w:rPr>
          <w:rFonts w:cs="Arial"/>
          <w:b/>
          <w:bCs/>
          <w:i/>
          <w:iCs/>
          <w:szCs w:val="24"/>
        </w:rPr>
      </w:pPr>
    </w:p>
    <w:p w14:paraId="24FF7AF4" w14:textId="3FD54117" w:rsidR="00C55A46" w:rsidRDefault="00C55A46" w:rsidP="003E45AF">
      <w:pPr>
        <w:suppressAutoHyphens/>
        <w:autoSpaceDE w:val="0"/>
        <w:autoSpaceDN w:val="0"/>
        <w:textAlignment w:val="baseline"/>
        <w:rPr>
          <w:rFonts w:cs="Arial"/>
          <w:szCs w:val="24"/>
        </w:rPr>
      </w:pPr>
      <w:r w:rsidRPr="00C55A46">
        <w:rPr>
          <w:rFonts w:cs="Arial"/>
          <w:b/>
          <w:bCs/>
          <w:i/>
          <w:iCs/>
          <w:szCs w:val="24"/>
        </w:rPr>
        <w:t>Community based support</w:t>
      </w:r>
      <w:r w:rsidRPr="00C55A46">
        <w:rPr>
          <w:rFonts w:cs="Arial"/>
          <w:szCs w:val="24"/>
        </w:rPr>
        <w:t xml:space="preserve"> </w:t>
      </w:r>
      <w:r w:rsidR="002D2423" w:rsidRPr="00C55A46">
        <w:rPr>
          <w:rFonts w:cs="Arial"/>
          <w:szCs w:val="24"/>
        </w:rPr>
        <w:t>consi</w:t>
      </w:r>
      <w:r w:rsidR="002D2423">
        <w:rPr>
          <w:rFonts w:cs="Arial"/>
          <w:szCs w:val="24"/>
        </w:rPr>
        <w:t>sts</w:t>
      </w:r>
      <w:r w:rsidRPr="00C55A46">
        <w:rPr>
          <w:rFonts w:cs="Arial"/>
          <w:szCs w:val="24"/>
        </w:rPr>
        <w:t xml:space="preserve"> of</w:t>
      </w:r>
      <w:r w:rsidR="00744C8F">
        <w:rPr>
          <w:rFonts w:cs="Arial"/>
          <w:szCs w:val="24"/>
        </w:rPr>
        <w:t xml:space="preserve"> the following</w:t>
      </w:r>
      <w:r w:rsidRPr="00C55A46">
        <w:rPr>
          <w:rFonts w:cs="Arial"/>
          <w:szCs w:val="24"/>
        </w:rPr>
        <w:t>:</w:t>
      </w:r>
    </w:p>
    <w:p w14:paraId="6DFF91E5" w14:textId="77777777" w:rsidR="00FB127C" w:rsidRPr="00FB127C" w:rsidRDefault="00FB127C" w:rsidP="00A25892">
      <w:pPr>
        <w:pStyle w:val="ListParagraph"/>
        <w:numPr>
          <w:ilvl w:val="0"/>
          <w:numId w:val="16"/>
        </w:numPr>
        <w:spacing w:after="0"/>
        <w:rPr>
          <w:rFonts w:cs="Arial"/>
          <w:color w:val="0E101A"/>
          <w:szCs w:val="24"/>
          <w:lang w:eastAsia="en-GB"/>
        </w:rPr>
      </w:pPr>
      <w:r w:rsidRPr="00FB127C">
        <w:rPr>
          <w:rFonts w:cs="Arial"/>
          <w:color w:val="0E101A"/>
          <w:szCs w:val="24"/>
          <w:lang w:eastAsia="en-GB"/>
        </w:rPr>
        <w:t>Five Independent Domestic Violence Advisers (IDVAs) to support survivors assessed as high-risk over 1-3 months. Co-located in a community setting, Adults Social Care, Childrens service MASH and at Wembley CSU </w:t>
      </w:r>
    </w:p>
    <w:p w14:paraId="4524961C" w14:textId="5696B08A" w:rsidR="00FB127C" w:rsidRPr="00FB127C" w:rsidRDefault="00FB127C" w:rsidP="00A25892">
      <w:pPr>
        <w:pStyle w:val="ListParagraph"/>
        <w:numPr>
          <w:ilvl w:val="0"/>
          <w:numId w:val="16"/>
        </w:numPr>
        <w:spacing w:after="0"/>
        <w:rPr>
          <w:rFonts w:cs="Arial"/>
          <w:color w:val="0E101A"/>
          <w:szCs w:val="24"/>
          <w:lang w:eastAsia="en-GB"/>
        </w:rPr>
      </w:pPr>
      <w:r w:rsidRPr="00FB127C">
        <w:rPr>
          <w:rFonts w:cs="Arial"/>
          <w:color w:val="0E101A"/>
          <w:szCs w:val="24"/>
          <w:lang w:eastAsia="en-GB"/>
        </w:rPr>
        <w:t>One Full-time Domestic Abuse Case Worker to support survivors assessed as medium risk, provide additional capacity to the IDVAs and help manage demand. </w:t>
      </w:r>
    </w:p>
    <w:p w14:paraId="279F9421" w14:textId="1C566ABF" w:rsidR="00FB127C" w:rsidRPr="00FB127C" w:rsidRDefault="00FB127C" w:rsidP="00A25892">
      <w:pPr>
        <w:pStyle w:val="ListParagraph"/>
        <w:numPr>
          <w:ilvl w:val="0"/>
          <w:numId w:val="16"/>
        </w:numPr>
        <w:spacing w:after="0"/>
        <w:rPr>
          <w:rFonts w:cs="Arial"/>
          <w:color w:val="0E101A"/>
          <w:szCs w:val="24"/>
          <w:lang w:eastAsia="en-GB"/>
        </w:rPr>
      </w:pPr>
      <w:r w:rsidRPr="00FB127C">
        <w:rPr>
          <w:rFonts w:cs="Arial"/>
          <w:color w:val="0E101A"/>
          <w:szCs w:val="24"/>
          <w:lang w:eastAsia="en-GB"/>
        </w:rPr>
        <w:t>One Full-time Safety Planner co-located in the Multi-Agency Safeguarding Hub (MASH) within Children Services. The safety planner is responsible for conducting risk assessments for those referred via the First Response Team and Police Merlin reports. Provide safety plans for those assessed as standard risk and guide those assessed as high-risk survivors of abuse and their families to the IDVA service.</w:t>
      </w:r>
    </w:p>
    <w:p w14:paraId="3002754E" w14:textId="0C03E8BE" w:rsidR="00FB127C" w:rsidRPr="00FB127C" w:rsidRDefault="00FB127C" w:rsidP="00A25892">
      <w:pPr>
        <w:pStyle w:val="ListParagraph"/>
        <w:numPr>
          <w:ilvl w:val="0"/>
          <w:numId w:val="16"/>
        </w:numPr>
        <w:spacing w:after="0"/>
        <w:rPr>
          <w:rFonts w:cs="Arial"/>
          <w:color w:val="0E101A"/>
          <w:szCs w:val="24"/>
          <w:lang w:eastAsia="en-GB"/>
        </w:rPr>
      </w:pPr>
      <w:r w:rsidRPr="00FB127C">
        <w:rPr>
          <w:rFonts w:cs="Arial"/>
          <w:color w:val="0E101A"/>
          <w:szCs w:val="24"/>
          <w:lang w:eastAsia="en-GB"/>
        </w:rPr>
        <w:t>Coordination of the Multi-Agency Risk Assessment Conference (MARAC), which reviews cases of abuse assessed as high-risk and secures input and support from statutory and non-statutory partners to ensure the victim’s safety.</w:t>
      </w:r>
    </w:p>
    <w:p w14:paraId="695AF777" w14:textId="24971CAF" w:rsidR="00FB127C" w:rsidRPr="00FB127C" w:rsidRDefault="00FB127C" w:rsidP="00A25892">
      <w:pPr>
        <w:pStyle w:val="ListParagraph"/>
        <w:numPr>
          <w:ilvl w:val="0"/>
          <w:numId w:val="16"/>
        </w:numPr>
        <w:spacing w:after="0"/>
        <w:rPr>
          <w:rFonts w:cs="Arial"/>
          <w:color w:val="0E101A"/>
          <w:szCs w:val="24"/>
          <w:lang w:eastAsia="en-GB"/>
        </w:rPr>
      </w:pPr>
      <w:r w:rsidRPr="00FB127C">
        <w:rPr>
          <w:rFonts w:cs="Arial"/>
          <w:color w:val="0E101A"/>
          <w:szCs w:val="24"/>
          <w:lang w:eastAsia="en-GB"/>
        </w:rPr>
        <w:t>One Full-time Service Manager to oversee the service.</w:t>
      </w:r>
    </w:p>
    <w:p w14:paraId="61D49108" w14:textId="61804860" w:rsidR="00FB127C" w:rsidRPr="00FB127C" w:rsidRDefault="00FB127C" w:rsidP="00A25892">
      <w:pPr>
        <w:pStyle w:val="ListParagraph"/>
        <w:numPr>
          <w:ilvl w:val="0"/>
          <w:numId w:val="16"/>
        </w:numPr>
        <w:spacing w:after="0"/>
        <w:rPr>
          <w:rFonts w:cs="Arial"/>
          <w:color w:val="0E101A"/>
          <w:szCs w:val="24"/>
          <w:lang w:eastAsia="en-GB"/>
        </w:rPr>
      </w:pPr>
      <w:r w:rsidRPr="00FB127C">
        <w:rPr>
          <w:rFonts w:cs="Arial"/>
          <w:color w:val="0E101A"/>
          <w:szCs w:val="24"/>
          <w:lang w:eastAsia="en-GB"/>
        </w:rPr>
        <w:t>One Full-time Domestic Abuse Intervention Complex Needs Worker co-located in Housing Services (commissioned separately)</w:t>
      </w:r>
    </w:p>
    <w:p w14:paraId="315B5C50" w14:textId="77777777" w:rsidR="00BC31A4" w:rsidRPr="00BC31A4" w:rsidRDefault="00BC31A4" w:rsidP="00BC31A4">
      <w:pPr>
        <w:spacing w:after="0"/>
        <w:jc w:val="both"/>
        <w:rPr>
          <w:rFonts w:cs="Arial"/>
          <w:color w:val="0E101A"/>
          <w:szCs w:val="24"/>
          <w:lang w:eastAsia="en-GB"/>
        </w:rPr>
      </w:pPr>
    </w:p>
    <w:p w14:paraId="42602DCE" w14:textId="77777777" w:rsidR="002E0E10" w:rsidRDefault="002E0E10" w:rsidP="00BC31A4">
      <w:pPr>
        <w:spacing w:after="0"/>
        <w:jc w:val="both"/>
        <w:rPr>
          <w:rFonts w:cs="Arial"/>
          <w:b/>
          <w:bCs/>
          <w:i/>
          <w:iCs/>
          <w:color w:val="0E101A"/>
          <w:szCs w:val="24"/>
          <w:lang w:eastAsia="en-GB"/>
        </w:rPr>
      </w:pPr>
    </w:p>
    <w:p w14:paraId="0BA67DC4" w14:textId="77777777" w:rsidR="002E0E10" w:rsidRDefault="002E0E10" w:rsidP="00BC31A4">
      <w:pPr>
        <w:spacing w:after="0"/>
        <w:jc w:val="both"/>
        <w:rPr>
          <w:rFonts w:cs="Arial"/>
          <w:b/>
          <w:bCs/>
          <w:i/>
          <w:iCs/>
          <w:color w:val="0E101A"/>
          <w:szCs w:val="24"/>
          <w:lang w:eastAsia="en-GB"/>
        </w:rPr>
      </w:pPr>
    </w:p>
    <w:p w14:paraId="18F12622" w14:textId="7A28D5FE" w:rsidR="00BC31A4" w:rsidRPr="00BC31A4" w:rsidRDefault="00BC31A4" w:rsidP="00BC31A4">
      <w:pPr>
        <w:spacing w:after="0"/>
        <w:jc w:val="both"/>
        <w:rPr>
          <w:rFonts w:cs="Arial"/>
          <w:color w:val="0E101A"/>
          <w:szCs w:val="24"/>
          <w:lang w:eastAsia="en-GB"/>
        </w:rPr>
      </w:pPr>
      <w:r w:rsidRPr="00BC31A4">
        <w:rPr>
          <w:rFonts w:cs="Arial"/>
          <w:b/>
          <w:bCs/>
          <w:i/>
          <w:iCs/>
          <w:color w:val="0E101A"/>
          <w:szCs w:val="24"/>
          <w:lang w:eastAsia="en-GB"/>
        </w:rPr>
        <w:lastRenderedPageBreak/>
        <w:t>Support within safe accommodation</w:t>
      </w:r>
      <w:r w:rsidRPr="00BC31A4">
        <w:rPr>
          <w:rFonts w:cs="Arial"/>
          <w:i/>
          <w:iCs/>
          <w:color w:val="0E101A"/>
          <w:szCs w:val="24"/>
          <w:lang w:eastAsia="en-GB"/>
        </w:rPr>
        <w:t> consists of</w:t>
      </w:r>
      <w:r w:rsidRPr="00BC31A4">
        <w:rPr>
          <w:rFonts w:cs="Arial"/>
          <w:color w:val="0E101A"/>
          <w:szCs w:val="24"/>
          <w:lang w:eastAsia="en-GB"/>
        </w:rPr>
        <w:t> the following:</w:t>
      </w:r>
    </w:p>
    <w:p w14:paraId="76509B3F" w14:textId="77777777" w:rsidR="00BC31A4" w:rsidRPr="00BC31A4" w:rsidRDefault="00BC31A4" w:rsidP="00BC31A4">
      <w:pPr>
        <w:spacing w:after="0"/>
        <w:jc w:val="both"/>
        <w:rPr>
          <w:rFonts w:cs="Arial"/>
          <w:color w:val="0E101A"/>
          <w:szCs w:val="24"/>
          <w:lang w:eastAsia="en-GB"/>
        </w:rPr>
      </w:pPr>
    </w:p>
    <w:p w14:paraId="0D60C93C" w14:textId="67946BBA" w:rsidR="00BC31A4" w:rsidRPr="00D06821" w:rsidRDefault="00BC31A4" w:rsidP="00A25892">
      <w:pPr>
        <w:pStyle w:val="ListParagraph"/>
        <w:numPr>
          <w:ilvl w:val="0"/>
          <w:numId w:val="14"/>
        </w:numPr>
        <w:spacing w:after="0"/>
        <w:rPr>
          <w:rFonts w:cs="Arial"/>
          <w:color w:val="0E101A"/>
          <w:szCs w:val="24"/>
          <w:lang w:eastAsia="en-GB"/>
        </w:rPr>
      </w:pPr>
      <w:r w:rsidRPr="00D06821">
        <w:rPr>
          <w:rFonts w:cs="Arial"/>
          <w:color w:val="0E101A"/>
          <w:szCs w:val="24"/>
          <w:lang w:eastAsia="en-GB"/>
        </w:rPr>
        <w:t>A 6-bed refuge</w:t>
      </w:r>
      <w:r w:rsidR="00850BFA">
        <w:rPr>
          <w:rFonts w:cs="Arial"/>
          <w:color w:val="0E101A"/>
          <w:szCs w:val="24"/>
          <w:lang w:eastAsia="en-GB"/>
        </w:rPr>
        <w:t xml:space="preserve"> that</w:t>
      </w:r>
      <w:r w:rsidRPr="00D06821">
        <w:rPr>
          <w:rFonts w:cs="Arial"/>
          <w:color w:val="0E101A"/>
          <w:szCs w:val="24"/>
          <w:lang w:eastAsia="en-GB"/>
        </w:rPr>
        <w:t xml:space="preserve"> accommodat</w:t>
      </w:r>
      <w:r w:rsidR="00850BFA">
        <w:rPr>
          <w:rFonts w:cs="Arial"/>
          <w:color w:val="0E101A"/>
          <w:szCs w:val="24"/>
          <w:lang w:eastAsia="en-GB"/>
        </w:rPr>
        <w:t>es</w:t>
      </w:r>
      <w:r w:rsidRPr="00D06821">
        <w:rPr>
          <w:rFonts w:cs="Arial"/>
          <w:color w:val="0E101A"/>
          <w:szCs w:val="24"/>
          <w:lang w:eastAsia="en-GB"/>
        </w:rPr>
        <w:t xml:space="preserve"> up to twelve victims and their families per year</w:t>
      </w:r>
      <w:r w:rsidR="00387FA4">
        <w:rPr>
          <w:rFonts w:cs="Arial"/>
          <w:color w:val="0E101A"/>
          <w:szCs w:val="24"/>
          <w:lang w:eastAsia="en-GB"/>
        </w:rPr>
        <w:t>, m</w:t>
      </w:r>
      <w:r w:rsidRPr="00D06821">
        <w:rPr>
          <w:rFonts w:cs="Arial"/>
          <w:color w:val="0E101A"/>
          <w:szCs w:val="24"/>
          <w:lang w:eastAsia="en-GB"/>
        </w:rPr>
        <w:t>anaged by one full-time refuge worker to provide wrap-around support and advice to victims and their children. </w:t>
      </w:r>
    </w:p>
    <w:p w14:paraId="5514B453" w14:textId="69AD3A25" w:rsidR="00BC31A4" w:rsidRPr="00D06821" w:rsidRDefault="00BC31A4" w:rsidP="00A25892">
      <w:pPr>
        <w:pStyle w:val="ListParagraph"/>
        <w:numPr>
          <w:ilvl w:val="0"/>
          <w:numId w:val="14"/>
        </w:numPr>
        <w:spacing w:after="0"/>
        <w:rPr>
          <w:rFonts w:cs="Arial"/>
          <w:color w:val="0E101A"/>
          <w:szCs w:val="24"/>
          <w:lang w:eastAsia="en-GB"/>
        </w:rPr>
      </w:pPr>
      <w:r w:rsidRPr="00D06821">
        <w:rPr>
          <w:rFonts w:cs="Arial"/>
          <w:color w:val="0E101A"/>
          <w:szCs w:val="24"/>
          <w:lang w:eastAsia="en-GB"/>
        </w:rPr>
        <w:t xml:space="preserve">A Floating Support worker </w:t>
      </w:r>
      <w:r w:rsidR="004B728F">
        <w:rPr>
          <w:rFonts w:cs="Arial"/>
          <w:color w:val="0E101A"/>
          <w:szCs w:val="24"/>
          <w:lang w:eastAsia="en-GB"/>
        </w:rPr>
        <w:t xml:space="preserve">who </w:t>
      </w:r>
      <w:r w:rsidRPr="00D06821">
        <w:rPr>
          <w:rFonts w:cs="Arial"/>
          <w:color w:val="0E101A"/>
          <w:szCs w:val="24"/>
          <w:lang w:eastAsia="en-GB"/>
        </w:rPr>
        <w:t>provid</w:t>
      </w:r>
      <w:r w:rsidR="004B728F">
        <w:rPr>
          <w:rFonts w:cs="Arial"/>
          <w:color w:val="0E101A"/>
          <w:szCs w:val="24"/>
          <w:lang w:eastAsia="en-GB"/>
        </w:rPr>
        <w:t xml:space="preserve">es </w:t>
      </w:r>
      <w:r w:rsidRPr="00D06821">
        <w:rPr>
          <w:rFonts w:cs="Arial"/>
          <w:color w:val="0E101A"/>
          <w:szCs w:val="24"/>
          <w:lang w:eastAsia="en-GB"/>
        </w:rPr>
        <w:t>housing and tenancy-related advice and emotional support to help prevent homelessness.</w:t>
      </w:r>
    </w:p>
    <w:p w14:paraId="1656B078" w14:textId="481F688D" w:rsidR="00BC31A4" w:rsidRPr="00D06821" w:rsidRDefault="00BC31A4" w:rsidP="00A25892">
      <w:pPr>
        <w:pStyle w:val="ListParagraph"/>
        <w:numPr>
          <w:ilvl w:val="0"/>
          <w:numId w:val="14"/>
        </w:numPr>
        <w:spacing w:after="0"/>
        <w:rPr>
          <w:rFonts w:cs="Arial"/>
          <w:color w:val="0E101A"/>
          <w:szCs w:val="24"/>
          <w:lang w:eastAsia="en-GB"/>
        </w:rPr>
      </w:pPr>
      <w:r w:rsidRPr="00D06821">
        <w:rPr>
          <w:rFonts w:cs="Arial"/>
          <w:color w:val="0E101A"/>
          <w:szCs w:val="24"/>
          <w:lang w:eastAsia="en-GB"/>
        </w:rPr>
        <w:t>Part-time Refuge Manager to manage the refuge worker and floating support. </w:t>
      </w:r>
    </w:p>
    <w:p w14:paraId="6CA48A57" w14:textId="77777777" w:rsidR="007B3084" w:rsidRDefault="007B3084" w:rsidP="00A25892">
      <w:pPr>
        <w:tabs>
          <w:tab w:val="left" w:pos="567"/>
        </w:tabs>
        <w:suppressAutoHyphens/>
        <w:autoSpaceDE w:val="0"/>
        <w:autoSpaceDN w:val="0"/>
        <w:textAlignment w:val="baseline"/>
        <w:rPr>
          <w:rFonts w:cs="Arial"/>
          <w:color w:val="0E101A"/>
          <w:szCs w:val="24"/>
          <w:lang w:eastAsia="en-GB"/>
        </w:rPr>
      </w:pPr>
    </w:p>
    <w:p w14:paraId="1EF5EC22" w14:textId="0DA02377" w:rsidR="007B3084" w:rsidRDefault="007B3084" w:rsidP="00A25892">
      <w:pPr>
        <w:pStyle w:val="ListParagraph"/>
        <w:numPr>
          <w:ilvl w:val="1"/>
          <w:numId w:val="17"/>
        </w:numPr>
        <w:tabs>
          <w:tab w:val="left" w:pos="567"/>
        </w:tabs>
        <w:suppressAutoHyphens/>
        <w:autoSpaceDE w:val="0"/>
        <w:autoSpaceDN w:val="0"/>
        <w:textAlignment w:val="baseline"/>
        <w:rPr>
          <w:rFonts w:cs="Arial"/>
          <w:shd w:val="clear" w:color="auto" w:fill="FAF9F8"/>
        </w:rPr>
      </w:pPr>
      <w:r w:rsidRPr="007B3084">
        <w:rPr>
          <w:rFonts w:cs="Arial"/>
          <w:shd w:val="clear" w:color="auto" w:fill="FAF9F8"/>
        </w:rPr>
        <w:t xml:space="preserve">The service works in tandem with and signposts victims to other services provided by Council departments and externally through the voluntary and community sectors. </w:t>
      </w:r>
    </w:p>
    <w:p w14:paraId="5662F6B4" w14:textId="0940C611" w:rsidR="00943762" w:rsidRDefault="00943762" w:rsidP="00A25892">
      <w:pPr>
        <w:pStyle w:val="ListParagraph"/>
        <w:numPr>
          <w:ilvl w:val="1"/>
          <w:numId w:val="17"/>
        </w:numPr>
        <w:tabs>
          <w:tab w:val="left" w:pos="567"/>
        </w:tabs>
        <w:suppressAutoHyphens/>
        <w:autoSpaceDE w:val="0"/>
        <w:autoSpaceDN w:val="0"/>
        <w:textAlignment w:val="baseline"/>
        <w:rPr>
          <w:rFonts w:cs="Arial"/>
          <w:shd w:val="clear" w:color="auto" w:fill="FAF9F8"/>
        </w:rPr>
      </w:pPr>
      <w:r w:rsidRPr="00943762">
        <w:rPr>
          <w:rFonts w:cs="Arial"/>
          <w:shd w:val="clear" w:color="auto" w:fill="FAF9F8"/>
        </w:rPr>
        <w:t xml:space="preserve">The service was last competitively commissioned in late 2015 for a contract period of four years (two years with the option to extend for a further two years to 2019. The impact of the COVID-19 pandemic on the Council and partners in tandem with the new Domestic Abuse Act coming live in April 2021, it became increasingly difficult to ascertain what domestic abuse services the Council would be responsible for commissioning. The cross-departmental project group recommended postponing the retendering exercise and awarding a direct contract to the incumbent service provider. Cabinet adopted this in July 2021, with the award period timed to allow for a re-design of the service specification, following the complete understanding of the implications of the Domestic Abuse Act. As a result, a direct award contract was made to Hestia Housing and Support for a period of 1 year and seven months, commencing on the 1st of September 2021 and ending on the 31st of March 2023. The total value of the contract was £536,850. </w:t>
      </w:r>
    </w:p>
    <w:p w14:paraId="400D00AB" w14:textId="5259C7E0" w:rsidR="00103C3E" w:rsidRPr="00A25892" w:rsidRDefault="00D71CE8" w:rsidP="00A25892">
      <w:pPr>
        <w:pStyle w:val="ListParagraph"/>
        <w:numPr>
          <w:ilvl w:val="1"/>
          <w:numId w:val="17"/>
        </w:numPr>
        <w:tabs>
          <w:tab w:val="left" w:pos="567"/>
        </w:tabs>
        <w:suppressAutoHyphens/>
        <w:autoSpaceDE w:val="0"/>
        <w:autoSpaceDN w:val="0"/>
        <w:textAlignment w:val="baseline"/>
        <w:rPr>
          <w:rFonts w:cs="Arial"/>
          <w:shd w:val="clear" w:color="auto" w:fill="FAF9F8"/>
        </w:rPr>
      </w:pPr>
      <w:r w:rsidRPr="00943762">
        <w:rPr>
          <w:rFonts w:cs="Arial"/>
          <w:shd w:val="clear" w:color="auto" w:fill="FAF9F8"/>
        </w:rPr>
        <w:t xml:space="preserve">A further extension of the contract was granted in April 2023 for a 12-month period to allow for the </w:t>
      </w:r>
      <w:r w:rsidR="00B03EC7">
        <w:rPr>
          <w:rFonts w:cs="Arial"/>
          <w:shd w:val="clear" w:color="auto" w:fill="FAF9F8"/>
        </w:rPr>
        <w:t xml:space="preserve">undertaking of the </w:t>
      </w:r>
      <w:r w:rsidRPr="00943762">
        <w:rPr>
          <w:rFonts w:cs="Arial"/>
          <w:shd w:val="clear" w:color="auto" w:fill="FAF9F8"/>
        </w:rPr>
        <w:t xml:space="preserve">recommissioning exercise. This included a robust market engagement and Survivor engagement process. </w:t>
      </w:r>
      <w:r w:rsidR="00B32DC8" w:rsidRPr="00943762">
        <w:rPr>
          <w:rFonts w:cs="Arial"/>
          <w:shd w:val="clear" w:color="auto" w:fill="FAF9F8"/>
        </w:rPr>
        <w:t>We had gone out to tender in late 2022, however following an unsuccessful tender we have reviewed our service specification and are going out to tender with a new specification.</w:t>
      </w:r>
    </w:p>
    <w:p w14:paraId="0A078380" w14:textId="40A285CF" w:rsidR="00AD1E77" w:rsidRDefault="00243D09" w:rsidP="00272FA7">
      <w:pPr>
        <w:pStyle w:val="Heading3"/>
        <w:spacing w:before="240"/>
        <w:ind w:left="0" w:firstLine="0"/>
        <w:jc w:val="left"/>
      </w:pPr>
      <w:r>
        <w:t>2 Options</w:t>
      </w:r>
      <w:r w:rsidR="001C7E35">
        <w:t xml:space="preserve"> </w:t>
      </w:r>
      <w:r w:rsidR="000A23D4">
        <w:t>C</w:t>
      </w:r>
      <w:r w:rsidR="002402B9">
        <w:t>onsidered</w:t>
      </w:r>
    </w:p>
    <w:p w14:paraId="60A968CE" w14:textId="77777777" w:rsidR="00EE13A5" w:rsidRPr="00EE13A5" w:rsidRDefault="00EE13A5" w:rsidP="00EE13A5">
      <w:pPr>
        <w:suppressAutoHyphens/>
        <w:autoSpaceDN w:val="0"/>
        <w:jc w:val="both"/>
        <w:textAlignment w:val="baseline"/>
        <w:rPr>
          <w:rFonts w:eastAsia="Calibri" w:cs="Arial"/>
        </w:rPr>
      </w:pPr>
    </w:p>
    <w:p w14:paraId="341C39C7" w14:textId="4D1347D1" w:rsidR="00C81D91" w:rsidRPr="00C81D91" w:rsidRDefault="00C81D91" w:rsidP="00C336A3">
      <w:pPr>
        <w:numPr>
          <w:ilvl w:val="1"/>
          <w:numId w:val="2"/>
        </w:numPr>
        <w:suppressAutoHyphens/>
        <w:autoSpaceDN w:val="0"/>
        <w:ind w:hanging="588"/>
        <w:jc w:val="both"/>
        <w:textAlignment w:val="baseline"/>
        <w:rPr>
          <w:rFonts w:eastAsia="Calibri" w:cs="Arial"/>
        </w:rPr>
      </w:pPr>
      <w:r w:rsidRPr="00C81D91">
        <w:rPr>
          <w:rFonts w:eastAsia="Calibri" w:cs="Arial"/>
          <w:b/>
          <w:szCs w:val="24"/>
        </w:rPr>
        <w:t>Option 1</w:t>
      </w:r>
      <w:r w:rsidRPr="00C81D91">
        <w:rPr>
          <w:rFonts w:eastAsia="Calibri" w:cs="Arial"/>
          <w:bCs/>
          <w:szCs w:val="24"/>
        </w:rPr>
        <w:t>: Do nothing - allow the contract to end in March 202</w:t>
      </w:r>
      <w:r w:rsidR="00FA081F">
        <w:rPr>
          <w:rFonts w:eastAsia="Calibri" w:cs="Arial"/>
          <w:bCs/>
          <w:szCs w:val="24"/>
        </w:rPr>
        <w:t>4</w:t>
      </w:r>
      <w:r w:rsidRPr="00C81D91">
        <w:rPr>
          <w:rFonts w:eastAsia="Calibri" w:cs="Arial"/>
          <w:bCs/>
          <w:szCs w:val="24"/>
        </w:rPr>
        <w:t>.</w:t>
      </w:r>
    </w:p>
    <w:p w14:paraId="39E157FE" w14:textId="77777777" w:rsidR="00C81D91" w:rsidRPr="00C81D91" w:rsidRDefault="00C81D91" w:rsidP="00C81D91">
      <w:pPr>
        <w:suppressAutoHyphens/>
        <w:autoSpaceDN w:val="0"/>
        <w:ind w:left="360"/>
        <w:jc w:val="both"/>
        <w:textAlignment w:val="baseline"/>
        <w:rPr>
          <w:rFonts w:eastAsia="Calibri" w:cs="Arial"/>
          <w:bCs/>
          <w:szCs w:val="24"/>
        </w:rPr>
      </w:pPr>
    </w:p>
    <w:p w14:paraId="3B6D3EA9" w14:textId="5955C8F2" w:rsidR="00F227A6" w:rsidRDefault="00C81D91" w:rsidP="00A25892">
      <w:pPr>
        <w:suppressAutoHyphens/>
        <w:autoSpaceDN w:val="0"/>
        <w:ind w:left="567"/>
        <w:textAlignment w:val="baseline"/>
        <w:rPr>
          <w:bCs/>
          <w:szCs w:val="24"/>
        </w:rPr>
      </w:pPr>
      <w:r w:rsidRPr="00C81D91">
        <w:rPr>
          <w:bCs/>
          <w:szCs w:val="24"/>
        </w:rPr>
        <w:t xml:space="preserve">This option </w:t>
      </w:r>
      <w:bookmarkStart w:id="0" w:name="_Hlk109204176"/>
      <w:r w:rsidRPr="00C81D91">
        <w:rPr>
          <w:bCs/>
          <w:szCs w:val="24"/>
        </w:rPr>
        <w:t xml:space="preserve">is not recommended </w:t>
      </w:r>
      <w:bookmarkEnd w:id="0"/>
      <w:r w:rsidRPr="00C81D91">
        <w:rPr>
          <w:bCs/>
          <w:szCs w:val="24"/>
        </w:rPr>
        <w:t xml:space="preserve">as </w:t>
      </w:r>
      <w:r w:rsidR="00673ECA">
        <w:rPr>
          <w:bCs/>
          <w:szCs w:val="24"/>
        </w:rPr>
        <w:t xml:space="preserve">domestic abuse has become an important </w:t>
      </w:r>
      <w:r w:rsidR="00A97040">
        <w:rPr>
          <w:bCs/>
          <w:szCs w:val="24"/>
        </w:rPr>
        <w:t xml:space="preserve">local and national policy area. </w:t>
      </w:r>
      <w:r w:rsidRPr="00C81D91">
        <w:rPr>
          <w:bCs/>
          <w:szCs w:val="24"/>
        </w:rPr>
        <w:t xml:space="preserve">The Domestic Abuse Act came into force in April 2021. Therefore, discontinuing the service will create a gap in statutory and non-statutory provision which will be detrimental to adults, children and young people impacted by domestic abuse. </w:t>
      </w:r>
    </w:p>
    <w:p w14:paraId="30DAFCC0" w14:textId="4B0ACD52" w:rsidR="00F227A6" w:rsidRDefault="00F227A6" w:rsidP="00C81D91">
      <w:pPr>
        <w:suppressAutoHyphens/>
        <w:autoSpaceDN w:val="0"/>
        <w:ind w:left="567"/>
        <w:jc w:val="both"/>
        <w:textAlignment w:val="baseline"/>
        <w:rPr>
          <w:bCs/>
          <w:szCs w:val="24"/>
        </w:rPr>
      </w:pPr>
    </w:p>
    <w:p w14:paraId="7873A1B8" w14:textId="0710155F" w:rsidR="00A25892" w:rsidRDefault="00A25892" w:rsidP="00C81D91">
      <w:pPr>
        <w:suppressAutoHyphens/>
        <w:autoSpaceDN w:val="0"/>
        <w:ind w:left="567"/>
        <w:jc w:val="both"/>
        <w:textAlignment w:val="baseline"/>
        <w:rPr>
          <w:bCs/>
          <w:szCs w:val="24"/>
        </w:rPr>
      </w:pPr>
    </w:p>
    <w:p w14:paraId="0F108501" w14:textId="07CB2047" w:rsidR="00A25892" w:rsidRDefault="00A25892" w:rsidP="00C81D91">
      <w:pPr>
        <w:suppressAutoHyphens/>
        <w:autoSpaceDN w:val="0"/>
        <w:ind w:left="567"/>
        <w:jc w:val="both"/>
        <w:textAlignment w:val="baseline"/>
        <w:rPr>
          <w:bCs/>
          <w:szCs w:val="24"/>
        </w:rPr>
      </w:pPr>
    </w:p>
    <w:p w14:paraId="16A1FE04" w14:textId="5F9A9819" w:rsidR="00A25892" w:rsidRDefault="00A25892" w:rsidP="00C81D91">
      <w:pPr>
        <w:suppressAutoHyphens/>
        <w:autoSpaceDN w:val="0"/>
        <w:ind w:left="567"/>
        <w:jc w:val="both"/>
        <w:textAlignment w:val="baseline"/>
        <w:rPr>
          <w:bCs/>
          <w:szCs w:val="24"/>
        </w:rPr>
      </w:pPr>
    </w:p>
    <w:p w14:paraId="48C9DD36" w14:textId="77777777" w:rsidR="00A25892" w:rsidRPr="00C81D91" w:rsidRDefault="00A25892" w:rsidP="00C81D91">
      <w:pPr>
        <w:suppressAutoHyphens/>
        <w:autoSpaceDN w:val="0"/>
        <w:ind w:left="567"/>
        <w:jc w:val="both"/>
        <w:textAlignment w:val="baseline"/>
        <w:rPr>
          <w:bCs/>
          <w:szCs w:val="24"/>
        </w:rPr>
      </w:pPr>
    </w:p>
    <w:p w14:paraId="201E7887" w14:textId="77777777" w:rsidR="00C81D91" w:rsidRPr="00C81D91" w:rsidRDefault="00C81D91" w:rsidP="00C336A3">
      <w:pPr>
        <w:numPr>
          <w:ilvl w:val="1"/>
          <w:numId w:val="2"/>
        </w:numPr>
        <w:suppressAutoHyphens/>
        <w:autoSpaceDN w:val="0"/>
        <w:ind w:hanging="588"/>
        <w:jc w:val="both"/>
        <w:textAlignment w:val="baseline"/>
        <w:rPr>
          <w:rFonts w:eastAsia="Calibri" w:cs="Arial"/>
        </w:rPr>
      </w:pPr>
      <w:r w:rsidRPr="00C81D91">
        <w:rPr>
          <w:rFonts w:eastAsia="Calibri" w:cs="Arial"/>
          <w:b/>
          <w:szCs w:val="24"/>
        </w:rPr>
        <w:lastRenderedPageBreak/>
        <w:t>Option 2</w:t>
      </w:r>
      <w:r w:rsidRPr="00C81D91">
        <w:rPr>
          <w:rFonts w:eastAsia="Calibri" w:cs="Arial"/>
          <w:bCs/>
          <w:szCs w:val="24"/>
        </w:rPr>
        <w:t>: Bring elements of the service in-house.</w:t>
      </w:r>
    </w:p>
    <w:p w14:paraId="4C02A670" w14:textId="77777777" w:rsidR="00C81D91" w:rsidRPr="00C81D91" w:rsidRDefault="00C81D91" w:rsidP="00C81D91">
      <w:pPr>
        <w:suppressAutoHyphens/>
        <w:autoSpaceDN w:val="0"/>
        <w:ind w:firstLine="720"/>
        <w:jc w:val="both"/>
        <w:textAlignment w:val="baseline"/>
        <w:rPr>
          <w:bCs/>
          <w:szCs w:val="24"/>
        </w:rPr>
      </w:pPr>
    </w:p>
    <w:p w14:paraId="1CB7F6E6" w14:textId="77777777" w:rsidR="00C81D91" w:rsidRPr="00C81D91" w:rsidRDefault="00C81D91" w:rsidP="00C81D91">
      <w:pPr>
        <w:suppressAutoHyphens/>
        <w:autoSpaceDN w:val="0"/>
        <w:ind w:firstLine="720"/>
        <w:jc w:val="both"/>
        <w:textAlignment w:val="baseline"/>
        <w:rPr>
          <w:bCs/>
          <w:szCs w:val="24"/>
        </w:rPr>
      </w:pPr>
      <w:r w:rsidRPr="00C81D91">
        <w:rPr>
          <w:bCs/>
          <w:szCs w:val="24"/>
        </w:rPr>
        <w:t xml:space="preserve">This option </w:t>
      </w:r>
      <w:bookmarkStart w:id="1" w:name="_Hlk109548030"/>
      <w:r w:rsidRPr="00C81D91">
        <w:rPr>
          <w:bCs/>
          <w:szCs w:val="24"/>
        </w:rPr>
        <w:t xml:space="preserve">is not recommended </w:t>
      </w:r>
      <w:bookmarkEnd w:id="1"/>
      <w:r w:rsidRPr="00C81D91">
        <w:rPr>
          <w:bCs/>
          <w:szCs w:val="24"/>
        </w:rPr>
        <w:t>for the following reasons:</w:t>
      </w:r>
    </w:p>
    <w:p w14:paraId="588791B9" w14:textId="77777777" w:rsidR="00C81D91" w:rsidRPr="00C81D91" w:rsidRDefault="00C81D91" w:rsidP="00C81D91">
      <w:pPr>
        <w:suppressAutoHyphens/>
        <w:autoSpaceDN w:val="0"/>
        <w:jc w:val="both"/>
        <w:textAlignment w:val="baseline"/>
        <w:rPr>
          <w:bCs/>
          <w:szCs w:val="24"/>
        </w:rPr>
      </w:pPr>
    </w:p>
    <w:p w14:paraId="63EE3A93" w14:textId="77777777" w:rsidR="00C81D91" w:rsidRPr="00C81D91" w:rsidRDefault="00C81D91" w:rsidP="00C336A3">
      <w:pPr>
        <w:numPr>
          <w:ilvl w:val="0"/>
          <w:numId w:val="4"/>
        </w:numPr>
        <w:suppressAutoHyphens/>
        <w:autoSpaceDE w:val="0"/>
        <w:autoSpaceDN w:val="0"/>
        <w:jc w:val="both"/>
        <w:textAlignment w:val="baseline"/>
        <w:rPr>
          <w:rFonts w:cs="Arial"/>
          <w:bCs/>
          <w:color w:val="000000"/>
          <w:szCs w:val="24"/>
          <w:lang w:eastAsia="en-GB"/>
        </w:rPr>
      </w:pPr>
      <w:r w:rsidRPr="00C81D91">
        <w:rPr>
          <w:rFonts w:cs="Arial"/>
          <w:bCs/>
          <w:color w:val="000000"/>
          <w:szCs w:val="24"/>
          <w:lang w:eastAsia="en-GB"/>
        </w:rPr>
        <w:t>This would result in additional management resource and higher staff costs.</w:t>
      </w:r>
    </w:p>
    <w:p w14:paraId="454A0779" w14:textId="77777777" w:rsidR="00C81D91" w:rsidRPr="00C81D91" w:rsidRDefault="00C81D91" w:rsidP="00C336A3">
      <w:pPr>
        <w:numPr>
          <w:ilvl w:val="0"/>
          <w:numId w:val="4"/>
        </w:numPr>
        <w:suppressAutoHyphens/>
        <w:autoSpaceDN w:val="0"/>
        <w:jc w:val="both"/>
        <w:textAlignment w:val="baseline"/>
        <w:rPr>
          <w:rFonts w:eastAsia="Calibri" w:cs="Arial"/>
        </w:rPr>
      </w:pPr>
      <w:r w:rsidRPr="00C81D91">
        <w:rPr>
          <w:rFonts w:eastAsia="Calibri" w:cs="Arial"/>
          <w:bCs/>
        </w:rPr>
        <w:t>The service requires extensive and specially trained staff,</w:t>
      </w:r>
      <w:r w:rsidRPr="00C81D91">
        <w:rPr>
          <w:rFonts w:eastAsia="Calibri" w:cs="Arial"/>
        </w:rPr>
        <w:t xml:space="preserve"> </w:t>
      </w:r>
      <w:r w:rsidRPr="00C81D91">
        <w:rPr>
          <w:rFonts w:eastAsia="Calibri" w:cs="Arial"/>
          <w:bCs/>
        </w:rPr>
        <w:t xml:space="preserve">which does not currently exist in-house, </w:t>
      </w:r>
      <w:r w:rsidRPr="00C81D91">
        <w:rPr>
          <w:rFonts w:eastAsia="Calibri" w:cs="Arial"/>
        </w:rPr>
        <w:t>as well as a high degree of objectivity and neutrality from the perspective of the victim.</w:t>
      </w:r>
    </w:p>
    <w:p w14:paraId="440D8047" w14:textId="6A37E42F" w:rsidR="00C81D91" w:rsidRPr="00C81D91" w:rsidRDefault="00C81D91" w:rsidP="00C336A3">
      <w:pPr>
        <w:numPr>
          <w:ilvl w:val="0"/>
          <w:numId w:val="4"/>
        </w:numPr>
        <w:suppressAutoHyphens/>
        <w:autoSpaceDN w:val="0"/>
        <w:jc w:val="both"/>
        <w:textAlignment w:val="baseline"/>
        <w:rPr>
          <w:rFonts w:eastAsia="Calibri" w:cs="Arial"/>
        </w:rPr>
      </w:pPr>
      <w:r w:rsidRPr="00C81D91">
        <w:rPr>
          <w:rFonts w:eastAsia="Calibri" w:cs="Arial"/>
          <w:bCs/>
        </w:rPr>
        <w:t xml:space="preserve">In addition, it would be </w:t>
      </w:r>
      <w:r w:rsidR="00040C65">
        <w:rPr>
          <w:rFonts w:eastAsia="Calibri" w:cs="Arial"/>
          <w:bCs/>
        </w:rPr>
        <w:t>challenging</w:t>
      </w:r>
      <w:r w:rsidR="00040C65" w:rsidRPr="00C81D91">
        <w:rPr>
          <w:rFonts w:eastAsia="Calibri" w:cs="Arial"/>
          <w:bCs/>
        </w:rPr>
        <w:t xml:space="preserve"> </w:t>
      </w:r>
      <w:r w:rsidRPr="00C81D91">
        <w:rPr>
          <w:rFonts w:eastAsia="Calibri" w:cs="Arial"/>
          <w:bCs/>
        </w:rPr>
        <w:t>to mobilise an in-house service in the time available before the end of the existing contract term.</w:t>
      </w:r>
    </w:p>
    <w:p w14:paraId="5C4A9F8E" w14:textId="77777777" w:rsidR="00C81D91" w:rsidRPr="00C81D91" w:rsidRDefault="00C81D91" w:rsidP="00C81D91">
      <w:pPr>
        <w:suppressAutoHyphens/>
        <w:autoSpaceDN w:val="0"/>
        <w:jc w:val="both"/>
        <w:textAlignment w:val="baseline"/>
      </w:pPr>
    </w:p>
    <w:p w14:paraId="553E028F" w14:textId="2F6ACCCF" w:rsidR="00C81D91" w:rsidRPr="00C81D91" w:rsidRDefault="00C81D91" w:rsidP="00A25892">
      <w:pPr>
        <w:pStyle w:val="ListParagraph"/>
        <w:numPr>
          <w:ilvl w:val="1"/>
          <w:numId w:val="2"/>
        </w:numPr>
        <w:suppressAutoHyphens/>
        <w:autoSpaceDN w:val="0"/>
        <w:ind w:left="360"/>
        <w:textAlignment w:val="baseline"/>
        <w:rPr>
          <w:rFonts w:eastAsia="Calibri" w:cs="Arial"/>
        </w:rPr>
      </w:pPr>
      <w:r w:rsidRPr="00C81D91">
        <w:rPr>
          <w:rFonts w:eastAsia="Calibri" w:cs="Arial"/>
          <w:b/>
          <w:szCs w:val="24"/>
        </w:rPr>
        <w:t>Option 3</w:t>
      </w:r>
      <w:r w:rsidRPr="00C81D91">
        <w:rPr>
          <w:rFonts w:eastAsia="Calibri" w:cs="Arial"/>
          <w:bCs/>
          <w:szCs w:val="24"/>
        </w:rPr>
        <w:t>: Continue with a single contract for service provision, incorporating both the Domestic Abuse Support Service and Support in Safe Accommodation.</w:t>
      </w:r>
    </w:p>
    <w:p w14:paraId="46F4FBF2" w14:textId="77777777" w:rsidR="00C81D91" w:rsidRPr="00C81D91" w:rsidRDefault="00C81D91" w:rsidP="00A25892">
      <w:pPr>
        <w:suppressAutoHyphens/>
        <w:autoSpaceDN w:val="0"/>
        <w:ind w:left="360"/>
        <w:textAlignment w:val="baseline"/>
        <w:rPr>
          <w:rFonts w:eastAsia="Calibri" w:cs="Arial"/>
          <w:bCs/>
          <w:sz w:val="22"/>
          <w:szCs w:val="22"/>
        </w:rPr>
      </w:pPr>
    </w:p>
    <w:p w14:paraId="3F723E24" w14:textId="77777777" w:rsidR="00C81D91" w:rsidRPr="00C81D91" w:rsidRDefault="00C81D91" w:rsidP="00A25892">
      <w:pPr>
        <w:suppressAutoHyphens/>
        <w:autoSpaceDN w:val="0"/>
        <w:ind w:left="567"/>
        <w:textAlignment w:val="baseline"/>
        <w:rPr>
          <w:rFonts w:eastAsia="Calibri" w:cs="Arial"/>
          <w:bCs/>
          <w:szCs w:val="24"/>
        </w:rPr>
      </w:pPr>
      <w:r w:rsidRPr="00C81D91">
        <w:rPr>
          <w:rFonts w:eastAsia="Calibri" w:cs="Arial"/>
          <w:bCs/>
          <w:szCs w:val="24"/>
        </w:rPr>
        <w:t>This option is not recommended for the following reasons:</w:t>
      </w:r>
    </w:p>
    <w:p w14:paraId="1CC6D302" w14:textId="77777777" w:rsidR="00C81D91" w:rsidRPr="00C81D91" w:rsidRDefault="00C81D91" w:rsidP="00A25892">
      <w:pPr>
        <w:suppressAutoHyphens/>
        <w:autoSpaceDN w:val="0"/>
        <w:textAlignment w:val="baseline"/>
        <w:rPr>
          <w:rFonts w:cs="Arial"/>
          <w:sz w:val="22"/>
          <w:szCs w:val="22"/>
          <w:lang w:val="en"/>
        </w:rPr>
      </w:pPr>
    </w:p>
    <w:p w14:paraId="23305AA8" w14:textId="73F9B3CB" w:rsidR="00AE67B5" w:rsidRPr="00AE67B5" w:rsidRDefault="00AE67B5" w:rsidP="00A25892">
      <w:pPr>
        <w:numPr>
          <w:ilvl w:val="0"/>
          <w:numId w:val="3"/>
        </w:numPr>
        <w:suppressAutoHyphens/>
        <w:autoSpaceDN w:val="0"/>
        <w:textAlignment w:val="baseline"/>
        <w:rPr>
          <w:rFonts w:eastAsia="Calibri" w:cs="Arial"/>
        </w:rPr>
      </w:pPr>
      <w:r w:rsidRPr="00AE67B5">
        <w:rPr>
          <w:rFonts w:eastAsia="Calibri" w:cs="Arial"/>
        </w:rPr>
        <w:t>The market engagement undertaken in 2023 has indicated several potential service providers with the capacity and interest to engage in the procurement process. This engagement also highlighted the ability of potential providers to bid for external funding and facilitate collaborative partnerships working.</w:t>
      </w:r>
    </w:p>
    <w:p w14:paraId="11129DF9" w14:textId="4D735C06" w:rsidR="00AE67B5" w:rsidRPr="00AE67B5" w:rsidRDefault="00AE67B5" w:rsidP="00A25892">
      <w:pPr>
        <w:numPr>
          <w:ilvl w:val="0"/>
          <w:numId w:val="3"/>
        </w:numPr>
        <w:suppressAutoHyphens/>
        <w:autoSpaceDN w:val="0"/>
        <w:textAlignment w:val="baseline"/>
        <w:rPr>
          <w:rFonts w:eastAsia="Calibri" w:cs="Arial"/>
        </w:rPr>
      </w:pPr>
      <w:r w:rsidRPr="00AE67B5">
        <w:rPr>
          <w:rFonts w:eastAsia="Calibri" w:cs="Arial"/>
        </w:rPr>
        <w:t xml:space="preserve">While a single provider responsible for the delivery of the whole contract would simplify the procurement process and contracting arrangements, there are risks associated with this approach. There is a heightened risk of delivering the entire domestic abuse service if a supplier underperforms or goes out of business. </w:t>
      </w:r>
    </w:p>
    <w:p w14:paraId="6DA2924F" w14:textId="149B962F" w:rsidR="00C81D91" w:rsidRPr="00AE67B5" w:rsidRDefault="00AE67B5" w:rsidP="00A25892">
      <w:pPr>
        <w:numPr>
          <w:ilvl w:val="0"/>
          <w:numId w:val="3"/>
        </w:numPr>
        <w:suppressAutoHyphens/>
        <w:autoSpaceDN w:val="0"/>
        <w:textAlignment w:val="baseline"/>
      </w:pPr>
      <w:r w:rsidRPr="00AE67B5">
        <w:rPr>
          <w:rFonts w:eastAsia="Calibri" w:cs="Arial"/>
        </w:rPr>
        <w:t xml:space="preserve">The tender would only be obtainable for suppliers delivering both the support service and support within safe accommodation. As a result, this could make the process less competitive.  </w:t>
      </w:r>
    </w:p>
    <w:p w14:paraId="5215C68C" w14:textId="77777777" w:rsidR="006F4FFF" w:rsidRPr="00AE67B5" w:rsidRDefault="006F4FFF" w:rsidP="00A25892">
      <w:pPr>
        <w:suppressAutoHyphens/>
        <w:autoSpaceDN w:val="0"/>
        <w:textAlignment w:val="baseline"/>
      </w:pPr>
    </w:p>
    <w:p w14:paraId="71D9FB8E" w14:textId="6B1C4998" w:rsidR="003A3D3C" w:rsidRDefault="003A3D3C" w:rsidP="00A25892">
      <w:pPr>
        <w:pStyle w:val="ListParagraph"/>
        <w:numPr>
          <w:ilvl w:val="1"/>
          <w:numId w:val="18"/>
        </w:numPr>
        <w:spacing w:after="0"/>
        <w:rPr>
          <w:rFonts w:cs="Arial"/>
          <w:color w:val="0E101A"/>
          <w:szCs w:val="24"/>
          <w:lang w:eastAsia="en-GB"/>
        </w:rPr>
      </w:pPr>
      <w:r w:rsidRPr="003A3D3C">
        <w:rPr>
          <w:rFonts w:cs="Arial"/>
          <w:b/>
          <w:bCs/>
          <w:color w:val="0E101A"/>
          <w:szCs w:val="24"/>
          <w:lang w:eastAsia="en-GB"/>
        </w:rPr>
        <w:t>Option 4</w:t>
      </w:r>
      <w:r w:rsidRPr="003A3D3C">
        <w:rPr>
          <w:rFonts w:cs="Arial"/>
          <w:color w:val="0E101A"/>
          <w:szCs w:val="24"/>
          <w:lang w:eastAsia="en-GB"/>
        </w:rPr>
        <w:t>: Separate the two critical elements of the service into two lots: Lot 1 being the Domestic Abuse Support Service and Lot 2 being Support in Safe Accommodation. This approach does not impact the budget for the service, which will remain at £1,328,636 over the three years and does not exclude any one supplier from bidding for and potentially being successful in winning both contracts.</w:t>
      </w:r>
    </w:p>
    <w:p w14:paraId="1A708252" w14:textId="77777777" w:rsidR="00673D68" w:rsidRPr="003A3D3C" w:rsidRDefault="00673D68" w:rsidP="00A25892">
      <w:pPr>
        <w:suppressAutoHyphens/>
        <w:autoSpaceDN w:val="0"/>
        <w:textAlignment w:val="baseline"/>
        <w:rPr>
          <w:rFonts w:cs="Arial"/>
          <w:color w:val="0E101A"/>
          <w:szCs w:val="24"/>
          <w:lang w:eastAsia="en-GB"/>
        </w:rPr>
      </w:pPr>
    </w:p>
    <w:p w14:paraId="7092301A" w14:textId="64534C12" w:rsidR="00C81D91" w:rsidRPr="002776CC" w:rsidRDefault="008250A7" w:rsidP="00A25892">
      <w:pPr>
        <w:suppressAutoHyphens/>
        <w:autoSpaceDN w:val="0"/>
        <w:ind w:firstLine="360"/>
        <w:textAlignment w:val="baseline"/>
        <w:rPr>
          <w:rFonts w:cs="Arial"/>
          <w:bCs/>
        </w:rPr>
      </w:pPr>
      <w:r w:rsidRPr="002776CC">
        <w:rPr>
          <w:szCs w:val="24"/>
          <w:lang w:val="en"/>
        </w:rPr>
        <w:t>There</w:t>
      </w:r>
      <w:r w:rsidR="00C81D91" w:rsidRPr="002776CC">
        <w:rPr>
          <w:szCs w:val="24"/>
          <w:lang w:val="en"/>
        </w:rPr>
        <w:t xml:space="preserve"> are </w:t>
      </w:r>
      <w:r w:rsidR="002402B9" w:rsidRPr="002776CC">
        <w:rPr>
          <w:szCs w:val="24"/>
          <w:lang w:val="en"/>
        </w:rPr>
        <w:t>several</w:t>
      </w:r>
      <w:r w:rsidR="00C81D91" w:rsidRPr="002776CC">
        <w:rPr>
          <w:szCs w:val="24"/>
          <w:lang w:val="en"/>
        </w:rPr>
        <w:t xml:space="preserve"> benefits to this approach.  </w:t>
      </w:r>
    </w:p>
    <w:p w14:paraId="334C411E" w14:textId="0ADEC6BC" w:rsidR="00C81D91" w:rsidRPr="00C81D91" w:rsidRDefault="00C81D91" w:rsidP="00A25892">
      <w:pPr>
        <w:pStyle w:val="ListParagraph"/>
        <w:numPr>
          <w:ilvl w:val="0"/>
          <w:numId w:val="5"/>
        </w:numPr>
        <w:suppressAutoHyphens/>
        <w:autoSpaceDN w:val="0"/>
        <w:textAlignment w:val="baseline"/>
        <w:rPr>
          <w:rFonts w:eastAsia="Calibri" w:cs="Arial"/>
          <w:szCs w:val="24"/>
          <w:lang w:val="en"/>
        </w:rPr>
      </w:pPr>
      <w:r w:rsidRPr="00C81D91">
        <w:rPr>
          <w:rFonts w:eastAsia="Calibri" w:cs="Arial"/>
          <w:szCs w:val="24"/>
          <w:lang w:val="en"/>
        </w:rPr>
        <w:t xml:space="preserve">Not restricting the process to suppliers who can only provide the whole service broadens the scope of applicants, increasing competition and mitigating the risk that the Council might </w:t>
      </w:r>
      <w:r w:rsidR="00673D68" w:rsidRPr="00C81D91">
        <w:rPr>
          <w:rFonts w:eastAsia="Calibri" w:cs="Arial"/>
          <w:szCs w:val="24"/>
          <w:lang w:val="en"/>
        </w:rPr>
        <w:t>miss</w:t>
      </w:r>
      <w:r w:rsidRPr="00C81D91">
        <w:rPr>
          <w:rFonts w:eastAsia="Calibri" w:cs="Arial"/>
          <w:szCs w:val="24"/>
          <w:lang w:val="en"/>
        </w:rPr>
        <w:t xml:space="preserve"> good quality bids</w:t>
      </w:r>
      <w:r w:rsidR="001B2233">
        <w:rPr>
          <w:rFonts w:eastAsia="Calibri" w:cs="Arial"/>
          <w:szCs w:val="24"/>
          <w:lang w:val="en"/>
        </w:rPr>
        <w:t xml:space="preserve"> (which we have tested with the market to verify)</w:t>
      </w:r>
      <w:r w:rsidRPr="00C81D91">
        <w:rPr>
          <w:rFonts w:eastAsia="Calibri" w:cs="Arial"/>
          <w:szCs w:val="24"/>
          <w:lang w:val="en"/>
        </w:rPr>
        <w:t>.</w:t>
      </w:r>
    </w:p>
    <w:p w14:paraId="0F6AF67D" w14:textId="77777777" w:rsidR="00C81D91" w:rsidRPr="00C81D91" w:rsidRDefault="00C81D91" w:rsidP="00A25892">
      <w:pPr>
        <w:numPr>
          <w:ilvl w:val="0"/>
          <w:numId w:val="5"/>
        </w:numPr>
        <w:suppressAutoHyphens/>
        <w:autoSpaceDN w:val="0"/>
        <w:textAlignment w:val="baseline"/>
        <w:rPr>
          <w:rFonts w:eastAsia="Calibri" w:cs="Arial"/>
          <w:bCs/>
          <w:szCs w:val="24"/>
        </w:rPr>
      </w:pPr>
      <w:r w:rsidRPr="00C81D91">
        <w:rPr>
          <w:rFonts w:eastAsia="Calibri" w:cs="Arial"/>
          <w:szCs w:val="24"/>
          <w:lang w:val="en"/>
        </w:rPr>
        <w:t>It supports small and medium sized enterprises by encouraging and enabling them to do business with the Council.</w:t>
      </w:r>
    </w:p>
    <w:p w14:paraId="157EE40B" w14:textId="3F74DD61" w:rsidR="00C81D91" w:rsidRPr="00C81D91" w:rsidRDefault="00C81D91" w:rsidP="00A25892">
      <w:pPr>
        <w:numPr>
          <w:ilvl w:val="0"/>
          <w:numId w:val="5"/>
        </w:numPr>
        <w:suppressAutoHyphens/>
        <w:autoSpaceDN w:val="0"/>
        <w:textAlignment w:val="baseline"/>
        <w:rPr>
          <w:rFonts w:eastAsia="Calibri" w:cs="Arial"/>
          <w:bCs/>
          <w:szCs w:val="24"/>
        </w:rPr>
      </w:pPr>
      <w:r w:rsidRPr="00C81D91">
        <w:rPr>
          <w:rFonts w:eastAsia="Calibri" w:cs="Arial"/>
          <w:szCs w:val="24"/>
          <w:lang w:val="en"/>
        </w:rPr>
        <w:lastRenderedPageBreak/>
        <w:t xml:space="preserve">Splitting the contract also spreads the risk associated with relying on one service provider and may increase resilience into the overall service </w:t>
      </w:r>
      <w:r w:rsidR="002402B9" w:rsidRPr="00C81D91">
        <w:rPr>
          <w:rFonts w:eastAsia="Calibri" w:cs="Arial"/>
          <w:szCs w:val="24"/>
          <w:lang w:val="en"/>
        </w:rPr>
        <w:t>delivery.</w:t>
      </w:r>
    </w:p>
    <w:p w14:paraId="3FFF2A2D" w14:textId="77777777" w:rsidR="00C81D91" w:rsidRPr="00C81D91" w:rsidRDefault="00C81D91" w:rsidP="00A25892">
      <w:pPr>
        <w:suppressAutoHyphens/>
        <w:autoSpaceDN w:val="0"/>
        <w:textAlignment w:val="baseline"/>
        <w:rPr>
          <w:bCs/>
          <w:szCs w:val="24"/>
        </w:rPr>
      </w:pPr>
    </w:p>
    <w:p w14:paraId="5D4C8EA1" w14:textId="6E7459A1" w:rsidR="001C7E35" w:rsidRPr="00A25892" w:rsidRDefault="00C81D91" w:rsidP="00A25892">
      <w:pPr>
        <w:suppressAutoHyphens/>
        <w:autoSpaceDN w:val="0"/>
        <w:textAlignment w:val="baseline"/>
        <w:rPr>
          <w:bCs/>
        </w:rPr>
      </w:pPr>
      <w:r w:rsidRPr="00C81D91">
        <w:rPr>
          <w:b/>
        </w:rPr>
        <w:t>Option 4 is recommended.</w:t>
      </w:r>
      <w:r w:rsidR="00E54CC8" w:rsidRPr="00F3469F">
        <w:rPr>
          <w:b/>
        </w:rPr>
        <w:t xml:space="preserve"> </w:t>
      </w:r>
      <w:r w:rsidR="00E54CC8" w:rsidRPr="00F3469F">
        <w:rPr>
          <w:bCs/>
        </w:rPr>
        <w:t xml:space="preserve">It should be noted that as the </w:t>
      </w:r>
      <w:r w:rsidR="004F1F1A" w:rsidRPr="00F3469F">
        <w:rPr>
          <w:bCs/>
        </w:rPr>
        <w:t xml:space="preserve">funding for the service has been </w:t>
      </w:r>
      <w:r w:rsidR="00530EC1" w:rsidRPr="00F3469F">
        <w:rPr>
          <w:bCs/>
        </w:rPr>
        <w:t>set at £</w:t>
      </w:r>
      <w:r w:rsidR="00823A0D" w:rsidRPr="00823A0D">
        <w:rPr>
          <w:bCs/>
        </w:rPr>
        <w:t>1,328,63</w:t>
      </w:r>
      <w:r w:rsidR="00F544D2">
        <w:rPr>
          <w:bCs/>
        </w:rPr>
        <w:t>6</w:t>
      </w:r>
      <w:r w:rsidR="00823A0D">
        <w:rPr>
          <w:bCs/>
        </w:rPr>
        <w:t xml:space="preserve"> for 3 years. T</w:t>
      </w:r>
      <w:r w:rsidR="00ED2494" w:rsidRPr="00F3469F">
        <w:rPr>
          <w:bCs/>
        </w:rPr>
        <w:t xml:space="preserve">he competitive nature of the tender process will not be based on </w:t>
      </w:r>
      <w:r w:rsidR="004C7F4D" w:rsidRPr="00F3469F">
        <w:rPr>
          <w:bCs/>
        </w:rPr>
        <w:t xml:space="preserve">cost </w:t>
      </w:r>
      <w:r w:rsidR="003035BF" w:rsidRPr="00F3469F">
        <w:rPr>
          <w:bCs/>
        </w:rPr>
        <w:t xml:space="preserve">benefit </w:t>
      </w:r>
      <w:r w:rsidR="004C7F4D" w:rsidRPr="00F3469F">
        <w:rPr>
          <w:bCs/>
        </w:rPr>
        <w:t>but on the quality of the service that supplier</w:t>
      </w:r>
      <w:r w:rsidR="004E5E41">
        <w:rPr>
          <w:bCs/>
        </w:rPr>
        <w:t>s</w:t>
      </w:r>
      <w:r w:rsidR="004C7F4D" w:rsidRPr="00F3469F">
        <w:rPr>
          <w:bCs/>
        </w:rPr>
        <w:t xml:space="preserve"> can provide</w:t>
      </w:r>
      <w:r w:rsidR="005E4A0C">
        <w:rPr>
          <w:bCs/>
        </w:rPr>
        <w:t xml:space="preserve"> for the funding envelope</w:t>
      </w:r>
      <w:r w:rsidR="004C7F4D" w:rsidRPr="00F3469F">
        <w:rPr>
          <w:bCs/>
        </w:rPr>
        <w:t>.</w:t>
      </w:r>
    </w:p>
    <w:p w14:paraId="5D089B1E" w14:textId="38863427" w:rsidR="00333FAA" w:rsidRPr="00EE13A5" w:rsidRDefault="00437C1C" w:rsidP="001472A8">
      <w:pPr>
        <w:pStyle w:val="Heading2"/>
        <w:spacing w:before="240"/>
        <w:rPr>
          <w:rFonts w:ascii="Arial" w:hAnsi="Arial"/>
          <w:sz w:val="28"/>
          <w:szCs w:val="28"/>
        </w:rPr>
      </w:pPr>
      <w:r>
        <w:rPr>
          <w:rFonts w:ascii="Arial" w:hAnsi="Arial"/>
          <w:sz w:val="28"/>
          <w:szCs w:val="28"/>
        </w:rPr>
        <w:t xml:space="preserve">3 </w:t>
      </w:r>
      <w:r w:rsidR="00333FAA" w:rsidRPr="00EE13A5">
        <w:rPr>
          <w:rFonts w:ascii="Arial" w:hAnsi="Arial"/>
          <w:sz w:val="28"/>
          <w:szCs w:val="28"/>
        </w:rPr>
        <w:t>Background</w:t>
      </w:r>
    </w:p>
    <w:p w14:paraId="2E33A591" w14:textId="4AE6E20C" w:rsidR="00333FAA" w:rsidRDefault="00333FAA" w:rsidP="00333FAA">
      <w:pPr>
        <w:rPr>
          <w:rFonts w:cs="Arial"/>
          <w:color w:val="0000FF"/>
          <w:sz w:val="28"/>
          <w:szCs w:val="28"/>
        </w:rPr>
      </w:pPr>
    </w:p>
    <w:p w14:paraId="76CAB269" w14:textId="0F489F65" w:rsidR="00DA77BB" w:rsidRPr="00DA77BB" w:rsidRDefault="00DA77BB" w:rsidP="00A25892">
      <w:pPr>
        <w:suppressAutoHyphens/>
        <w:autoSpaceDN w:val="0"/>
        <w:textAlignment w:val="baseline"/>
      </w:pPr>
      <w:r w:rsidRPr="00DA77BB">
        <w:rPr>
          <w:rFonts w:cs="Arial"/>
          <w:szCs w:val="24"/>
        </w:rPr>
        <w:t xml:space="preserve">3.1 </w:t>
      </w:r>
      <w:r w:rsidRPr="00DA77BB">
        <w:rPr>
          <w:szCs w:val="24"/>
        </w:rPr>
        <w:tab/>
      </w:r>
      <w:r w:rsidRPr="00032E1F">
        <w:rPr>
          <w:szCs w:val="24"/>
        </w:rPr>
        <w:t>Profile of domestic abuse in Harrow</w:t>
      </w:r>
    </w:p>
    <w:p w14:paraId="34C00823" w14:textId="77777777" w:rsidR="00910827" w:rsidRPr="00B907F1" w:rsidRDefault="00910827" w:rsidP="00A25892">
      <w:pPr>
        <w:suppressAutoHyphens/>
        <w:autoSpaceDE w:val="0"/>
        <w:autoSpaceDN w:val="0"/>
        <w:spacing w:before="60" w:after="60"/>
        <w:textAlignment w:val="baseline"/>
        <w:rPr>
          <w:rFonts w:eastAsia="Calibri" w:cs="Arial"/>
          <w:szCs w:val="24"/>
        </w:rPr>
      </w:pPr>
    </w:p>
    <w:p w14:paraId="30700A8C" w14:textId="22D42BBA" w:rsidR="00B907F1" w:rsidRPr="00B907F1" w:rsidRDefault="00410E61" w:rsidP="00A25892">
      <w:pPr>
        <w:suppressAutoHyphens/>
        <w:autoSpaceDE w:val="0"/>
        <w:autoSpaceDN w:val="0"/>
        <w:spacing w:before="60" w:after="60"/>
        <w:textAlignment w:val="baseline"/>
        <w:rPr>
          <w:rFonts w:eastAsia="Calibri" w:cs="Arial"/>
          <w:szCs w:val="24"/>
        </w:rPr>
      </w:pPr>
      <w:r>
        <w:rPr>
          <w:rFonts w:eastAsia="Calibri" w:cs="Arial"/>
          <w:szCs w:val="24"/>
        </w:rPr>
        <w:t>Complete d</w:t>
      </w:r>
      <w:r w:rsidR="00CB2754" w:rsidRPr="00B907F1">
        <w:rPr>
          <w:rFonts w:eastAsia="Calibri" w:cs="Arial"/>
          <w:szCs w:val="24"/>
        </w:rPr>
        <w:t xml:space="preserve">ata beyond April 2022 </w:t>
      </w:r>
      <w:r w:rsidR="006F62D9" w:rsidRPr="00B907F1">
        <w:rPr>
          <w:rFonts w:eastAsia="Calibri" w:cs="Arial"/>
          <w:szCs w:val="24"/>
        </w:rPr>
        <w:t>will</w:t>
      </w:r>
      <w:r w:rsidR="00CB2754" w:rsidRPr="00B907F1">
        <w:rPr>
          <w:rFonts w:eastAsia="Calibri" w:cs="Arial"/>
          <w:szCs w:val="24"/>
        </w:rPr>
        <w:t xml:space="preserve"> not </w:t>
      </w:r>
      <w:r w:rsidR="006F62D9" w:rsidRPr="00B907F1">
        <w:rPr>
          <w:rFonts w:eastAsia="Calibri" w:cs="Arial"/>
          <w:szCs w:val="24"/>
        </w:rPr>
        <w:t>be</w:t>
      </w:r>
      <w:r w:rsidR="00CB2754" w:rsidRPr="00B907F1">
        <w:rPr>
          <w:rFonts w:eastAsia="Calibri" w:cs="Arial"/>
          <w:szCs w:val="24"/>
        </w:rPr>
        <w:t xml:space="preserve"> available</w:t>
      </w:r>
      <w:r w:rsidR="006F62D9" w:rsidRPr="00B907F1">
        <w:rPr>
          <w:rFonts w:eastAsia="Calibri" w:cs="Arial"/>
          <w:szCs w:val="24"/>
        </w:rPr>
        <w:t xml:space="preserve"> ahead of the Cabinet meeting in </w:t>
      </w:r>
      <w:r w:rsidR="00B907F1" w:rsidRPr="00B907F1">
        <w:rPr>
          <w:rFonts w:eastAsia="Calibri" w:cs="Arial"/>
          <w:szCs w:val="24"/>
        </w:rPr>
        <w:t>October 2023</w:t>
      </w:r>
      <w:r w:rsidR="001702D4" w:rsidRPr="00B907F1">
        <w:rPr>
          <w:rFonts w:eastAsia="Calibri" w:cs="Arial"/>
          <w:szCs w:val="24"/>
        </w:rPr>
        <w:t xml:space="preserve">. </w:t>
      </w:r>
      <w:r w:rsidR="00A94D14" w:rsidRPr="00B907F1">
        <w:rPr>
          <w:rFonts w:eastAsia="Calibri" w:cs="Arial"/>
          <w:szCs w:val="24"/>
        </w:rPr>
        <w:t>This information is usually only requested annually for the Strategic Assessment</w:t>
      </w:r>
      <w:r w:rsidR="0084319D">
        <w:rPr>
          <w:rFonts w:eastAsia="Calibri" w:cs="Arial"/>
          <w:szCs w:val="24"/>
        </w:rPr>
        <w:t>.</w:t>
      </w:r>
      <w:r w:rsidR="004851DE" w:rsidRPr="00B907F1">
        <w:rPr>
          <w:rFonts w:eastAsia="Calibri" w:cs="Arial"/>
          <w:szCs w:val="24"/>
        </w:rPr>
        <w:t xml:space="preserve"> </w:t>
      </w:r>
    </w:p>
    <w:p w14:paraId="29E1CAF4" w14:textId="11721296" w:rsidR="004851DE" w:rsidRPr="00FA486D" w:rsidRDefault="002172F7" w:rsidP="00A25892">
      <w:pPr>
        <w:suppressAutoHyphens/>
        <w:autoSpaceDE w:val="0"/>
        <w:autoSpaceDN w:val="0"/>
        <w:spacing w:before="60" w:after="60"/>
        <w:textAlignment w:val="baseline"/>
        <w:rPr>
          <w:rFonts w:eastAsia="Calibri" w:cs="Arial"/>
          <w:bCs/>
          <w:szCs w:val="24"/>
        </w:rPr>
      </w:pPr>
      <w:r w:rsidRPr="002172F7">
        <w:rPr>
          <w:rFonts w:eastAsia="Calibri" w:cs="Arial"/>
          <w:szCs w:val="24"/>
        </w:rPr>
        <w:t>The number of recorded domestic abuse offences in Harrow has fluctuated in the last three years. In 2018, the number of recorded domestic abuse offences was 1,791 in April 2018; this rose to 2,254</w:t>
      </w:r>
      <w:r w:rsidR="004A5F79">
        <w:rPr>
          <w:rFonts w:eastAsia="Calibri" w:cs="Arial"/>
          <w:szCs w:val="24"/>
        </w:rPr>
        <w:t>. In</w:t>
      </w:r>
      <w:r w:rsidRPr="002172F7">
        <w:rPr>
          <w:rFonts w:eastAsia="Calibri" w:cs="Arial"/>
          <w:szCs w:val="24"/>
        </w:rPr>
        <w:t xml:space="preserve"> April 2022 and went down in April 2023 1,978. Police crime data for 2019/2022 shows that the number of incidents across the borough has remained stable at an average of 3,000 annually. However, there was a sharp increase in incidences of domestic abuse following the introduction of COVID-19 measures in 2022. There has been an upward trend in incidents flagged as domestic since November 2020. However, there has been a downward trend in the proportion of domestic offences resulting in injury – from 26% (July ’22) to 20% (June ’23)</w:t>
      </w:r>
      <w:r w:rsidR="004851DE" w:rsidRPr="00FA486D">
        <w:rPr>
          <w:rFonts w:eastAsia="Calibri" w:cs="Arial"/>
          <w:szCs w:val="24"/>
          <w:vertAlign w:val="superscript"/>
        </w:rPr>
        <w:footnoteReference w:id="2"/>
      </w:r>
      <w:r w:rsidR="004851DE" w:rsidRPr="00FA486D">
        <w:rPr>
          <w:rFonts w:eastAsia="Calibri" w:cs="Arial"/>
          <w:szCs w:val="24"/>
        </w:rPr>
        <w:t xml:space="preserve">  </w:t>
      </w:r>
    </w:p>
    <w:p w14:paraId="03B10AC9" w14:textId="77777777" w:rsidR="00BB0CF5" w:rsidRPr="00FA486D" w:rsidRDefault="00BB0CF5" w:rsidP="00A25892">
      <w:pPr>
        <w:suppressAutoHyphens/>
        <w:autoSpaceDE w:val="0"/>
        <w:autoSpaceDN w:val="0"/>
        <w:spacing w:before="60" w:after="60"/>
        <w:textAlignment w:val="baseline"/>
        <w:rPr>
          <w:rFonts w:eastAsia="Calibri" w:cs="Arial"/>
          <w:bCs/>
          <w:szCs w:val="24"/>
        </w:rPr>
      </w:pPr>
    </w:p>
    <w:p w14:paraId="5633CBE1" w14:textId="41DD9EB9" w:rsidR="004851DE" w:rsidRPr="00FA486D" w:rsidRDefault="0082395E" w:rsidP="00A25892">
      <w:pPr>
        <w:numPr>
          <w:ilvl w:val="0"/>
          <w:numId w:val="9"/>
        </w:numPr>
        <w:autoSpaceDE w:val="0"/>
        <w:spacing w:before="120" w:after="120"/>
        <w:contextualSpacing/>
        <w:rPr>
          <w:rFonts w:eastAsia="Calibri" w:cs="Arial"/>
          <w:szCs w:val="24"/>
        </w:rPr>
      </w:pPr>
      <w:r>
        <w:rPr>
          <w:color w:val="0E101A"/>
        </w:rPr>
        <w:t>Most survivors of domestic abuse in the borough were female (74%). Men made up 24%</w:t>
      </w:r>
      <w:r w:rsidR="004851DE" w:rsidRPr="00FA486D">
        <w:rPr>
          <w:rFonts w:eastAsia="Calibri" w:cs="Arial"/>
          <w:szCs w:val="24"/>
        </w:rPr>
        <w:t>.</w:t>
      </w:r>
      <w:r w:rsidR="004851DE" w:rsidRPr="00FA486D">
        <w:rPr>
          <w:rFonts w:eastAsia="Calibri" w:cs="Arial"/>
          <w:szCs w:val="24"/>
          <w:vertAlign w:val="superscript"/>
        </w:rPr>
        <w:footnoteReference w:id="3"/>
      </w:r>
      <w:r w:rsidR="004851DE" w:rsidRPr="00FA486D">
        <w:rPr>
          <w:rFonts w:eastAsia="Calibri" w:cs="Arial"/>
          <w:szCs w:val="24"/>
        </w:rPr>
        <w:t xml:space="preserve">  </w:t>
      </w:r>
    </w:p>
    <w:p w14:paraId="1C215D64" w14:textId="3EC68223" w:rsidR="004851DE" w:rsidRPr="00FA486D" w:rsidRDefault="001E1694" w:rsidP="00A25892">
      <w:pPr>
        <w:numPr>
          <w:ilvl w:val="0"/>
          <w:numId w:val="9"/>
        </w:numPr>
        <w:autoSpaceDE w:val="0"/>
        <w:spacing w:before="120" w:after="120"/>
        <w:contextualSpacing/>
        <w:rPr>
          <w:rFonts w:eastAsia="Calibri" w:cs="Arial"/>
          <w:szCs w:val="24"/>
        </w:rPr>
      </w:pPr>
      <w:r>
        <w:rPr>
          <w:color w:val="0E101A"/>
        </w:rPr>
        <w:t>Domestic abuse impacts all age groups, with 53% of survivors aged 25-44 and 24% of survivors aged 55-64 recorded as survivors of abuse. A further 4% were aged 65 plus</w:t>
      </w:r>
      <w:r w:rsidR="001F63FC">
        <w:rPr>
          <w:rFonts w:eastAsia="Calibri" w:cs="Arial"/>
          <w:szCs w:val="24"/>
        </w:rPr>
        <w:t xml:space="preserve">. </w:t>
      </w:r>
      <w:r w:rsidR="00701761" w:rsidRPr="00FA486D">
        <w:rPr>
          <w:rStyle w:val="FootnoteReference"/>
          <w:rFonts w:eastAsia="Calibri" w:cs="Arial"/>
          <w:szCs w:val="24"/>
        </w:rPr>
        <w:footnoteReference w:id="4"/>
      </w:r>
      <w:r w:rsidR="004851DE" w:rsidRPr="00FA486D">
        <w:rPr>
          <w:rFonts w:eastAsia="Calibri" w:cs="Arial"/>
          <w:szCs w:val="24"/>
        </w:rPr>
        <w:t xml:space="preserve"> </w:t>
      </w:r>
    </w:p>
    <w:p w14:paraId="47089953" w14:textId="77503F6E" w:rsidR="004851DE" w:rsidRPr="00FA486D" w:rsidRDefault="001F63FC" w:rsidP="00A25892">
      <w:pPr>
        <w:numPr>
          <w:ilvl w:val="0"/>
          <w:numId w:val="9"/>
        </w:numPr>
        <w:autoSpaceDE w:val="0"/>
        <w:spacing w:before="120" w:after="120"/>
        <w:contextualSpacing/>
        <w:rPr>
          <w:rFonts w:eastAsia="Calibri" w:cs="Arial"/>
          <w:szCs w:val="24"/>
        </w:rPr>
      </w:pPr>
      <w:r>
        <w:rPr>
          <w:color w:val="0E101A"/>
        </w:rPr>
        <w:t>The Police crime data for 2021 on the ethnic profile of survivors shows that Harrow’s white population were impacted most by domestic abuse. The second largest group affected were Asian, followed by Black African and Caribbean</w:t>
      </w:r>
      <w:r w:rsidR="004851DE" w:rsidRPr="00FA486D">
        <w:rPr>
          <w:rFonts w:eastAsia="Calibri" w:cs="Arial"/>
          <w:szCs w:val="24"/>
        </w:rPr>
        <w:t>.</w:t>
      </w:r>
      <w:r w:rsidR="004851DE" w:rsidRPr="00FA486D">
        <w:rPr>
          <w:rFonts w:eastAsia="Calibri" w:cs="Arial"/>
          <w:szCs w:val="24"/>
          <w:vertAlign w:val="superscript"/>
        </w:rPr>
        <w:footnoteReference w:id="5"/>
      </w:r>
      <w:r w:rsidR="004851DE" w:rsidRPr="00FA486D">
        <w:rPr>
          <w:rFonts w:eastAsia="Calibri" w:cs="Arial"/>
          <w:szCs w:val="24"/>
        </w:rPr>
        <w:t xml:space="preserve"> (Police ethnicity data breakdown is limited and does not break down the Asian community profile any further)</w:t>
      </w:r>
    </w:p>
    <w:p w14:paraId="77BD0129" w14:textId="1BC3CC3B" w:rsidR="004851DE" w:rsidRPr="00FA486D" w:rsidRDefault="004851DE" w:rsidP="00A25892">
      <w:pPr>
        <w:numPr>
          <w:ilvl w:val="0"/>
          <w:numId w:val="9"/>
        </w:numPr>
        <w:autoSpaceDE w:val="0"/>
        <w:spacing w:before="120" w:after="120"/>
        <w:contextualSpacing/>
        <w:rPr>
          <w:rFonts w:eastAsia="Calibri" w:cs="Arial"/>
        </w:rPr>
      </w:pPr>
      <w:r w:rsidRPr="426F8324">
        <w:rPr>
          <w:rFonts w:eastAsia="Calibri" w:cs="Arial"/>
        </w:rPr>
        <w:t xml:space="preserve">The main forms of domestic abuse experienced by survivors include </w:t>
      </w:r>
      <w:r w:rsidR="00B257B4" w:rsidRPr="426F8324">
        <w:rPr>
          <w:rFonts w:eastAsia="Calibri" w:cs="Arial"/>
        </w:rPr>
        <w:t xml:space="preserve">Assault without </w:t>
      </w:r>
      <w:r w:rsidR="008E2329" w:rsidRPr="426F8324">
        <w:rPr>
          <w:rFonts w:eastAsia="Calibri" w:cs="Arial"/>
        </w:rPr>
        <w:t>Injury, Actual</w:t>
      </w:r>
      <w:r w:rsidR="00B257B4" w:rsidRPr="426F8324">
        <w:rPr>
          <w:rFonts w:eastAsia="Calibri" w:cs="Arial"/>
        </w:rPr>
        <w:t xml:space="preserve"> Bodily </w:t>
      </w:r>
      <w:r w:rsidR="001F63FC" w:rsidRPr="426F8324">
        <w:rPr>
          <w:rFonts w:eastAsia="Calibri" w:cs="Arial"/>
        </w:rPr>
        <w:t>harm,</w:t>
      </w:r>
      <w:r w:rsidR="00B257B4" w:rsidRPr="426F8324">
        <w:rPr>
          <w:rFonts w:eastAsia="Calibri" w:cs="Arial"/>
        </w:rPr>
        <w:t xml:space="preserve"> and other </w:t>
      </w:r>
      <w:r w:rsidR="001F63FC" w:rsidRPr="426F8324">
        <w:rPr>
          <w:rFonts w:eastAsia="Calibri" w:cs="Arial"/>
        </w:rPr>
        <w:t>Injury, Stalking</w:t>
      </w:r>
      <w:r w:rsidR="00B257B4" w:rsidRPr="426F8324">
        <w:rPr>
          <w:rFonts w:eastAsia="Calibri" w:cs="Arial"/>
        </w:rPr>
        <w:t xml:space="preserve"> and Harassment</w:t>
      </w:r>
      <w:r w:rsidR="00A37F37">
        <w:rPr>
          <w:rStyle w:val="FootnoteReference"/>
          <w:rFonts w:eastAsia="Calibri" w:cs="Arial"/>
        </w:rPr>
        <w:footnoteReference w:id="6"/>
      </w:r>
    </w:p>
    <w:p w14:paraId="2BE946CB" w14:textId="2B93441C" w:rsidR="004851DE" w:rsidRPr="00FA486D" w:rsidRDefault="00A80E52" w:rsidP="00A25892">
      <w:pPr>
        <w:numPr>
          <w:ilvl w:val="0"/>
          <w:numId w:val="9"/>
        </w:numPr>
        <w:autoSpaceDE w:val="0"/>
        <w:spacing w:before="120" w:after="120"/>
        <w:contextualSpacing/>
        <w:rPr>
          <w:rFonts w:eastAsia="Calibri"/>
          <w:color w:val="0E101A"/>
        </w:rPr>
      </w:pPr>
      <w:r>
        <w:rPr>
          <w:color w:val="0E101A"/>
        </w:rPr>
        <w:lastRenderedPageBreak/>
        <w:t xml:space="preserve">Domestic abuse incidents have continued to </w:t>
      </w:r>
      <w:r w:rsidR="1BB82EF6">
        <w:rPr>
          <w:color w:val="0E101A"/>
        </w:rPr>
        <w:t>increase. In</w:t>
      </w:r>
      <w:r w:rsidR="00B55DD7">
        <w:rPr>
          <w:color w:val="0E101A"/>
        </w:rPr>
        <w:t xml:space="preserve"> </w:t>
      </w:r>
      <w:r w:rsidRPr="045F27E9">
        <w:rPr>
          <w:color w:val="0E101A"/>
        </w:rPr>
        <w:t>April 2018 figures stood at 2,960 compared to</w:t>
      </w:r>
      <w:r w:rsidR="004460E2">
        <w:rPr>
          <w:color w:val="0E101A"/>
        </w:rPr>
        <w:t xml:space="preserve"> June</w:t>
      </w:r>
      <w:r w:rsidR="00043991">
        <w:rPr>
          <w:color w:val="0E101A"/>
        </w:rPr>
        <w:t xml:space="preserve"> 2023 </w:t>
      </w:r>
      <w:r>
        <w:rPr>
          <w:color w:val="0E101A"/>
        </w:rPr>
        <w:t>where they stood at 3,</w:t>
      </w:r>
      <w:r w:rsidR="002C787F">
        <w:rPr>
          <w:color w:val="0E101A"/>
        </w:rPr>
        <w:t>186</w:t>
      </w:r>
      <w:r w:rsidR="004851DE" w:rsidRPr="12863EE4">
        <w:rPr>
          <w:rFonts w:eastAsia="Calibri" w:cs="Arial"/>
        </w:rPr>
        <w:t>.</w:t>
      </w:r>
      <w:r w:rsidR="008E2329" w:rsidRPr="12863EE4">
        <w:rPr>
          <w:rStyle w:val="FootnoteReference"/>
          <w:rFonts w:eastAsia="Calibri" w:cs="Arial"/>
        </w:rPr>
        <w:footnoteReference w:id="7"/>
      </w:r>
      <w:r w:rsidR="002C787F" w:rsidRPr="12863EE4">
        <w:rPr>
          <w:rFonts w:eastAsia="Calibri" w:cs="Arial"/>
        </w:rPr>
        <w:t xml:space="preserve"> </w:t>
      </w:r>
      <w:r w:rsidR="1402C9A3" w:rsidRPr="18E50EDF">
        <w:rPr>
          <w:rFonts w:eastAsia="Calibri" w:cs="Arial"/>
        </w:rPr>
        <w:t xml:space="preserve">However there have been some </w:t>
      </w:r>
      <w:r w:rsidR="1402C9A3" w:rsidRPr="2FCB926E">
        <w:rPr>
          <w:rFonts w:eastAsia="Calibri" w:cs="Arial"/>
        </w:rPr>
        <w:t xml:space="preserve">fluctuations. </w:t>
      </w:r>
    </w:p>
    <w:p w14:paraId="0DA82175" w14:textId="10B62C4A" w:rsidR="00FC5020" w:rsidRPr="00FA486D" w:rsidRDefault="742A37AD" w:rsidP="00A25892">
      <w:pPr>
        <w:numPr>
          <w:ilvl w:val="0"/>
          <w:numId w:val="9"/>
        </w:numPr>
        <w:autoSpaceDE w:val="0"/>
        <w:spacing w:before="120" w:after="120"/>
        <w:contextualSpacing/>
        <w:rPr>
          <w:color w:val="0E101A"/>
        </w:rPr>
      </w:pPr>
      <w:r w:rsidRPr="59A31CFE">
        <w:rPr>
          <w:color w:val="0E101A"/>
        </w:rPr>
        <w:t xml:space="preserve">In </w:t>
      </w:r>
      <w:r w:rsidR="18FA72E4" w:rsidRPr="59A31CFE">
        <w:rPr>
          <w:color w:val="0E101A"/>
        </w:rPr>
        <w:t xml:space="preserve">March </w:t>
      </w:r>
      <w:r w:rsidR="00FC5020">
        <w:rPr>
          <w:color w:val="0E101A"/>
        </w:rPr>
        <w:t>2022</w:t>
      </w:r>
      <w:r w:rsidR="00C54626">
        <w:rPr>
          <w:color w:val="0E101A"/>
        </w:rPr>
        <w:t xml:space="preserve"> </w:t>
      </w:r>
      <w:r w:rsidR="75AC6F6E" w:rsidRPr="57242E04">
        <w:rPr>
          <w:color w:val="0E101A"/>
        </w:rPr>
        <w:t xml:space="preserve">incidences stood at </w:t>
      </w:r>
      <w:r w:rsidR="00C54626" w:rsidRPr="57242E04">
        <w:rPr>
          <w:color w:val="0E101A"/>
        </w:rPr>
        <w:t>2226</w:t>
      </w:r>
      <w:r w:rsidR="0B2763F1" w:rsidRPr="5FCD6793">
        <w:rPr>
          <w:color w:val="0E101A"/>
        </w:rPr>
        <w:t xml:space="preserve"> compared</w:t>
      </w:r>
      <w:r w:rsidR="0B2763F1" w:rsidRPr="20945F58">
        <w:rPr>
          <w:color w:val="0E101A"/>
        </w:rPr>
        <w:t xml:space="preserve"> to </w:t>
      </w:r>
      <w:r w:rsidR="00FC5020">
        <w:rPr>
          <w:color w:val="0E101A"/>
        </w:rPr>
        <w:t xml:space="preserve">2183 </w:t>
      </w:r>
      <w:r w:rsidR="0ACED88F" w:rsidRPr="6D636D73">
        <w:rPr>
          <w:color w:val="0E101A"/>
        </w:rPr>
        <w:t>in</w:t>
      </w:r>
      <w:r w:rsidR="00FC5020" w:rsidRPr="21B7E254">
        <w:rPr>
          <w:color w:val="0E101A"/>
        </w:rPr>
        <w:t xml:space="preserve"> </w:t>
      </w:r>
      <w:r w:rsidR="00FC5020">
        <w:rPr>
          <w:color w:val="0E101A"/>
        </w:rPr>
        <w:t>March 2023 rolling year</w:t>
      </w:r>
      <w:r w:rsidR="45FC2D66" w:rsidRPr="6D636D73">
        <w:rPr>
          <w:color w:val="0E101A"/>
        </w:rPr>
        <w:t xml:space="preserve">. </w:t>
      </w:r>
      <w:r w:rsidR="45FC2D66" w:rsidRPr="66267612">
        <w:rPr>
          <w:color w:val="0E101A"/>
        </w:rPr>
        <w:t>T</w:t>
      </w:r>
      <w:r w:rsidR="00FC5020" w:rsidRPr="66267612">
        <w:rPr>
          <w:color w:val="0E101A"/>
        </w:rPr>
        <w:t>he</w:t>
      </w:r>
      <w:r w:rsidR="6369EB73" w:rsidRPr="66267612">
        <w:rPr>
          <w:color w:val="0E101A"/>
        </w:rPr>
        <w:t xml:space="preserve"> </w:t>
      </w:r>
      <w:r w:rsidR="00FC5020" w:rsidRPr="66267612">
        <w:rPr>
          <w:color w:val="0E101A"/>
        </w:rPr>
        <w:t>number</w:t>
      </w:r>
      <w:r w:rsidR="2F9CF4EB" w:rsidRPr="091EC3E7">
        <w:rPr>
          <w:color w:val="0E101A"/>
        </w:rPr>
        <w:t xml:space="preserve"> </w:t>
      </w:r>
      <w:r w:rsidR="00FC5020" w:rsidRPr="091EC3E7">
        <w:rPr>
          <w:color w:val="0E101A"/>
        </w:rPr>
        <w:t>of</w:t>
      </w:r>
      <w:r w:rsidR="00FC5020">
        <w:rPr>
          <w:color w:val="0E101A"/>
        </w:rPr>
        <w:t xml:space="preserve"> flagged Domestic abuse offences in Harrow </w:t>
      </w:r>
      <w:r w:rsidR="00C54626">
        <w:rPr>
          <w:color w:val="0E101A"/>
        </w:rPr>
        <w:t xml:space="preserve">decreased by 2%. </w:t>
      </w:r>
    </w:p>
    <w:p w14:paraId="3632419D" w14:textId="5F921DA1" w:rsidR="00665D71" w:rsidRPr="00FA486D" w:rsidRDefault="007B2211" w:rsidP="00A25892">
      <w:pPr>
        <w:numPr>
          <w:ilvl w:val="0"/>
          <w:numId w:val="9"/>
        </w:numPr>
        <w:autoSpaceDE w:val="0"/>
        <w:spacing w:before="120" w:after="120"/>
        <w:contextualSpacing/>
        <w:rPr>
          <w:rFonts w:eastAsia="Calibri" w:cs="Arial"/>
        </w:rPr>
      </w:pPr>
      <w:r>
        <w:rPr>
          <w:color w:val="0E101A"/>
        </w:rPr>
        <w:t>Compared to April 2021 and April 2022 rolling year, the number of flagged domestic offences in Harrow increased by 374. There were 2,195 offences for 12 months up to 2021 and 1,821 in 2019. This translates to a 1.48 rate increase.</w:t>
      </w:r>
      <w:r w:rsidR="00665D71">
        <w:rPr>
          <w:rStyle w:val="FootnoteReference"/>
          <w:color w:val="0E101A"/>
        </w:rPr>
        <w:footnoteReference w:id="8"/>
      </w:r>
    </w:p>
    <w:p w14:paraId="20140BFF" w14:textId="427BB862" w:rsidR="0044178F" w:rsidRDefault="0044178F" w:rsidP="00A25892">
      <w:pPr>
        <w:numPr>
          <w:ilvl w:val="0"/>
          <w:numId w:val="9"/>
        </w:numPr>
        <w:spacing w:after="0"/>
        <w:rPr>
          <w:color w:val="0E101A"/>
        </w:rPr>
      </w:pPr>
      <w:r>
        <w:rPr>
          <w:color w:val="0E101A"/>
        </w:rPr>
        <w:t>In the 12 months until August 2023, the highest levels of flagged domestic crime occurred in Marlborough and Greenhill. The highest increases from August 2022 were in Headstone (+42) and Pinner (+45). In the 12 months until August 2023, the lowest levels of flagged domestic crime occurred in Belmont and West Harrow. The highest reductions from August 2022 are Edgware (-49) and West Harrow</w:t>
      </w:r>
      <w:r w:rsidR="00BA46F5">
        <w:rPr>
          <w:color w:val="0E101A"/>
        </w:rPr>
        <w:t xml:space="preserve"> </w:t>
      </w:r>
      <w:r>
        <w:rPr>
          <w:color w:val="0E101A"/>
        </w:rPr>
        <w:t>(-28). </w:t>
      </w:r>
      <w:r w:rsidR="00580D32">
        <w:rPr>
          <w:rStyle w:val="FootnoteReference"/>
          <w:color w:val="0E101A"/>
        </w:rPr>
        <w:footnoteReference w:id="9"/>
      </w:r>
    </w:p>
    <w:p w14:paraId="566ACB84" w14:textId="77777777" w:rsidR="00F414E1" w:rsidRDefault="00F414E1" w:rsidP="00AC4038">
      <w:pPr>
        <w:suppressAutoHyphens/>
        <w:autoSpaceDE w:val="0"/>
        <w:autoSpaceDN w:val="0"/>
        <w:spacing w:before="60" w:after="60"/>
        <w:jc w:val="both"/>
        <w:textAlignment w:val="baseline"/>
        <w:rPr>
          <w:rFonts w:cs="Arial"/>
          <w:b/>
          <w:bCs/>
          <w:szCs w:val="24"/>
        </w:rPr>
      </w:pPr>
    </w:p>
    <w:p w14:paraId="7AD93741" w14:textId="51C68749" w:rsidR="004E373B" w:rsidRPr="000D49CA" w:rsidRDefault="00742383" w:rsidP="004E373B">
      <w:pPr>
        <w:suppressAutoHyphens/>
        <w:autoSpaceDE w:val="0"/>
        <w:autoSpaceDN w:val="0"/>
        <w:spacing w:before="60" w:after="60"/>
        <w:jc w:val="both"/>
        <w:textAlignment w:val="baseline"/>
        <w:rPr>
          <w:rFonts w:cs="Arial"/>
          <w:b/>
          <w:bCs/>
          <w:szCs w:val="24"/>
        </w:rPr>
      </w:pPr>
      <w:r>
        <w:rPr>
          <w:rFonts w:cs="Arial"/>
          <w:b/>
          <w:bCs/>
          <w:szCs w:val="24"/>
        </w:rPr>
        <w:t>Figure 1</w:t>
      </w:r>
      <w:r w:rsidR="004E373B" w:rsidRPr="004E373B">
        <w:rPr>
          <w:rFonts w:cs="Arial"/>
          <w:b/>
          <w:bCs/>
          <w:szCs w:val="24"/>
        </w:rPr>
        <w:t xml:space="preserve"> </w:t>
      </w:r>
      <w:r w:rsidR="004E373B" w:rsidRPr="000D49CA">
        <w:rPr>
          <w:rFonts w:cs="Arial"/>
          <w:b/>
          <w:bCs/>
          <w:szCs w:val="24"/>
        </w:rPr>
        <w:t>: Number of domestic abuse offences in Harrow 20</w:t>
      </w:r>
      <w:r w:rsidR="00934159">
        <w:rPr>
          <w:rFonts w:cs="Arial"/>
          <w:b/>
          <w:bCs/>
          <w:szCs w:val="24"/>
        </w:rPr>
        <w:t>22</w:t>
      </w:r>
      <w:r w:rsidR="004E373B" w:rsidRPr="000D49CA">
        <w:rPr>
          <w:rFonts w:cs="Arial"/>
          <w:b/>
          <w:bCs/>
          <w:szCs w:val="24"/>
        </w:rPr>
        <w:t>-202</w:t>
      </w:r>
      <w:r w:rsidR="00934159">
        <w:rPr>
          <w:rFonts w:cs="Arial"/>
          <w:b/>
          <w:bCs/>
          <w:szCs w:val="24"/>
        </w:rPr>
        <w:t>3</w:t>
      </w:r>
    </w:p>
    <w:p w14:paraId="74C0DC1F" w14:textId="7A29AC60" w:rsidR="00F414E1" w:rsidRDefault="00F414E1" w:rsidP="00AC4038">
      <w:pPr>
        <w:suppressAutoHyphens/>
        <w:autoSpaceDE w:val="0"/>
        <w:autoSpaceDN w:val="0"/>
        <w:spacing w:before="60" w:after="60"/>
        <w:jc w:val="both"/>
        <w:textAlignment w:val="baseline"/>
        <w:rPr>
          <w:rFonts w:cs="Arial"/>
          <w:b/>
          <w:bCs/>
          <w:szCs w:val="24"/>
        </w:rPr>
      </w:pPr>
    </w:p>
    <w:p w14:paraId="405FD9AB" w14:textId="20DB24C7" w:rsidR="00F414E1" w:rsidRDefault="009028FF" w:rsidP="00AC4038">
      <w:pPr>
        <w:suppressAutoHyphens/>
        <w:autoSpaceDE w:val="0"/>
        <w:autoSpaceDN w:val="0"/>
        <w:spacing w:before="60" w:after="60"/>
        <w:jc w:val="both"/>
        <w:textAlignment w:val="baseline"/>
      </w:pPr>
      <w:r>
        <w:rPr>
          <w:noProof/>
        </w:rPr>
        <mc:AlternateContent>
          <mc:Choice Requires="wps">
            <w:drawing>
              <wp:anchor distT="45720" distB="45720" distL="114300" distR="114300" simplePos="0" relativeHeight="251658241" behindDoc="1" locked="0" layoutInCell="1" allowOverlap="1" wp14:anchorId="68477C3D" wp14:editId="0CCC0B44">
                <wp:simplePos x="0" y="0"/>
                <wp:positionH relativeFrom="column">
                  <wp:posOffset>4300855</wp:posOffset>
                </wp:positionH>
                <wp:positionV relativeFrom="paragraph">
                  <wp:posOffset>139700</wp:posOffset>
                </wp:positionV>
                <wp:extent cx="1651000" cy="1758950"/>
                <wp:effectExtent l="0" t="0" r="0" b="0"/>
                <wp:wrapTight wrapText="bothSides">
                  <wp:wrapPolygon edited="0">
                    <wp:start x="748" y="0"/>
                    <wp:lineTo x="748" y="21288"/>
                    <wp:lineTo x="20686" y="21288"/>
                    <wp:lineTo x="20686" y="0"/>
                    <wp:lineTo x="748"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758950"/>
                        </a:xfrm>
                        <a:prstGeom prst="rect">
                          <a:avLst/>
                        </a:prstGeom>
                        <a:noFill/>
                        <a:ln w="9525">
                          <a:noFill/>
                          <a:miter lim="800000"/>
                          <a:headEnd/>
                          <a:tailEnd/>
                        </a:ln>
                      </wps:spPr>
                      <wps:txbx>
                        <w:txbxContent>
                          <w:p w14:paraId="0DDF60A3" w14:textId="1E7236C8" w:rsidR="008D618E" w:rsidRDefault="00916625">
                            <w:r w:rsidRPr="009028FF">
                              <w:rPr>
                                <w:noProof/>
                              </w:rPr>
                              <w:drawing>
                                <wp:inline distT="0" distB="0" distL="0" distR="0" wp14:anchorId="1EAC64F5" wp14:editId="583366DA">
                                  <wp:extent cx="1537853" cy="1663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328" cy="1675032"/>
                                          </a:xfrm>
                                          <a:prstGeom prst="rect">
                                            <a:avLst/>
                                          </a:prstGeom>
                                          <a:noFill/>
                                          <a:ln>
                                            <a:noFill/>
                                          </a:ln>
                                        </pic:spPr>
                                      </pic:pic>
                                    </a:graphicData>
                                  </a:graphic>
                                </wp:inline>
                              </w:drawing>
                            </w:r>
                            <w:r w:rsidR="009028FF" w:rsidRPr="009028FF">
                              <w:rPr>
                                <w:noProof/>
                              </w:rPr>
                              <w:drawing>
                                <wp:inline distT="0" distB="0" distL="0" distR="0" wp14:anchorId="5A39E202" wp14:editId="4B8CC4EC">
                                  <wp:extent cx="1537853" cy="1663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328" cy="16750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77C3D" id="_x0000_t202" coordsize="21600,21600" o:spt="202" path="m,l,21600r21600,l21600,xe">
                <v:stroke joinstyle="miter"/>
                <v:path gradientshapeok="t" o:connecttype="rect"/>
              </v:shapetype>
              <v:shape id="Text Box 217" o:spid="_x0000_s1026" type="#_x0000_t202" style="position:absolute;left:0;text-align:left;margin-left:338.65pt;margin-top:11pt;width:130pt;height:138.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" filled="f" stroked="f">
                <v:textbox>
                  <w:txbxContent>
                    <w:p w14:paraId="0DDF60A3" w14:textId="1E7236C8" w:rsidR="008D618E" w:rsidRDefault="00916625">
                      <w:r w:rsidRPr="009028FF">
                        <w:rPr>
                          <w:noProof/>
                        </w:rPr>
                        <w:drawing>
                          <wp:inline distT="0" distB="0" distL="0" distR="0" wp14:anchorId="1EAC64F5" wp14:editId="583366DA">
                            <wp:extent cx="1537853" cy="1663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328" cy="1675032"/>
                                    </a:xfrm>
                                    <a:prstGeom prst="rect">
                                      <a:avLst/>
                                    </a:prstGeom>
                                    <a:noFill/>
                                    <a:ln>
                                      <a:noFill/>
                                    </a:ln>
                                  </pic:spPr>
                                </pic:pic>
                              </a:graphicData>
                            </a:graphic>
                          </wp:inline>
                        </w:drawing>
                      </w:r>
                      <w:r w:rsidR="009028FF" w:rsidRPr="009028FF">
                        <w:rPr>
                          <w:noProof/>
                        </w:rPr>
                        <w:drawing>
                          <wp:inline distT="0" distB="0" distL="0" distR="0" wp14:anchorId="5A39E202" wp14:editId="4B8CC4EC">
                            <wp:extent cx="1537853" cy="1663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328" cy="1675032"/>
                                    </a:xfrm>
                                    <a:prstGeom prst="rect">
                                      <a:avLst/>
                                    </a:prstGeom>
                                    <a:noFill/>
                                    <a:ln>
                                      <a:noFill/>
                                    </a:ln>
                                  </pic:spPr>
                                </pic:pic>
                              </a:graphicData>
                            </a:graphic>
                          </wp:inline>
                        </w:drawing>
                      </w:r>
                    </w:p>
                  </w:txbxContent>
                </v:textbox>
                <w10:wrap type="tight"/>
              </v:shape>
            </w:pict>
          </mc:Fallback>
        </mc:AlternateContent>
      </w:r>
      <w:r w:rsidR="008D618E">
        <w:rPr>
          <w:noProof/>
        </w:rPr>
        <w:drawing>
          <wp:anchor distT="0" distB="0" distL="114300" distR="114300" simplePos="0" relativeHeight="251658242" behindDoc="1" locked="0" layoutInCell="1" allowOverlap="1" wp14:anchorId="322786AA" wp14:editId="32550D72">
            <wp:simplePos x="0" y="0"/>
            <wp:positionH relativeFrom="column">
              <wp:posOffset>-442595</wp:posOffset>
            </wp:positionH>
            <wp:positionV relativeFrom="paragraph">
              <wp:posOffset>0</wp:posOffset>
            </wp:positionV>
            <wp:extent cx="4572000" cy="1847850"/>
            <wp:effectExtent l="0" t="0" r="0" b="0"/>
            <wp:wrapTight wrapText="bothSides">
              <wp:wrapPolygon edited="0">
                <wp:start x="540" y="668"/>
                <wp:lineTo x="450" y="2895"/>
                <wp:lineTo x="5580" y="4454"/>
                <wp:lineTo x="10890" y="4676"/>
                <wp:lineTo x="3420" y="5567"/>
                <wp:lineTo x="2250" y="6012"/>
                <wp:lineTo x="2250" y="8239"/>
                <wp:lineTo x="900" y="8462"/>
                <wp:lineTo x="540" y="9130"/>
                <wp:lineTo x="540" y="15365"/>
                <wp:lineTo x="720" y="20264"/>
                <wp:lineTo x="8550" y="21377"/>
                <wp:lineTo x="16560" y="21377"/>
                <wp:lineTo x="21510" y="21377"/>
                <wp:lineTo x="21510" y="6458"/>
                <wp:lineTo x="21330" y="6012"/>
                <wp:lineTo x="19890" y="4676"/>
                <wp:lineTo x="20790" y="3563"/>
                <wp:lineTo x="20340" y="2449"/>
                <wp:lineTo x="9270" y="668"/>
                <wp:lineTo x="540" y="668"/>
              </wp:wrapPolygon>
            </wp:wrapTight>
            <wp:docPr id="282024450" name="Picture 28202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847850"/>
                    </a:xfrm>
                    <a:prstGeom prst="rect">
                      <a:avLst/>
                    </a:prstGeom>
                  </pic:spPr>
                </pic:pic>
              </a:graphicData>
            </a:graphic>
            <wp14:sizeRelH relativeFrom="margin">
              <wp14:pctWidth>0</wp14:pctWidth>
            </wp14:sizeRelH>
            <wp14:sizeRelV relativeFrom="margin">
              <wp14:pctHeight>0</wp14:pctHeight>
            </wp14:sizeRelV>
          </wp:anchor>
        </w:drawing>
      </w:r>
    </w:p>
    <w:p w14:paraId="62FFABE4" w14:textId="72090A1C" w:rsidR="00F414E1" w:rsidRDefault="00F414E1" w:rsidP="00AC4038">
      <w:pPr>
        <w:suppressAutoHyphens/>
        <w:autoSpaceDE w:val="0"/>
        <w:autoSpaceDN w:val="0"/>
        <w:spacing w:before="60" w:after="60"/>
        <w:jc w:val="both"/>
        <w:textAlignment w:val="baseline"/>
        <w:rPr>
          <w:rFonts w:cs="Arial"/>
          <w:b/>
          <w:bCs/>
          <w:szCs w:val="24"/>
        </w:rPr>
      </w:pPr>
    </w:p>
    <w:p w14:paraId="0ABA5BA9" w14:textId="1A32906B" w:rsidR="00F414E1" w:rsidRDefault="00916625" w:rsidP="00AC4038">
      <w:pPr>
        <w:suppressAutoHyphens/>
        <w:autoSpaceDE w:val="0"/>
        <w:autoSpaceDN w:val="0"/>
        <w:spacing w:before="60" w:after="60"/>
        <w:jc w:val="both"/>
        <w:textAlignment w:val="baseline"/>
        <w:rPr>
          <w:rFonts w:cs="Arial"/>
          <w:b/>
          <w:bCs/>
          <w:szCs w:val="24"/>
        </w:rPr>
      </w:pPr>
      <w:r>
        <w:rPr>
          <w:noProof/>
        </w:rPr>
        <w:drawing>
          <wp:anchor distT="0" distB="0" distL="114300" distR="114300" simplePos="0" relativeHeight="251658240" behindDoc="1" locked="0" layoutInCell="1" allowOverlap="1" wp14:anchorId="706F7017" wp14:editId="3B00CC1C">
            <wp:simplePos x="0" y="0"/>
            <wp:positionH relativeFrom="column">
              <wp:posOffset>-671195</wp:posOffset>
            </wp:positionH>
            <wp:positionV relativeFrom="paragraph">
              <wp:posOffset>161290</wp:posOffset>
            </wp:positionV>
            <wp:extent cx="3689350" cy="2317750"/>
            <wp:effectExtent l="0" t="0" r="6350" b="6350"/>
            <wp:wrapTight wrapText="bothSides">
              <wp:wrapPolygon edited="0">
                <wp:start x="0" y="0"/>
                <wp:lineTo x="0" y="21482"/>
                <wp:lineTo x="21526" y="21482"/>
                <wp:lineTo x="21526" y="0"/>
                <wp:lineTo x="0" y="0"/>
              </wp:wrapPolygon>
            </wp:wrapTight>
            <wp:docPr id="7" name="Chart 7">
              <a:extLst xmlns:a="http://schemas.openxmlformats.org/drawingml/2006/main">
                <a:ext uri="{FF2B5EF4-FFF2-40B4-BE49-F238E27FC236}">
                  <a16:creationId xmlns:a16="http://schemas.microsoft.com/office/drawing/2014/main" id="{53FDFD6C-0774-AEA0-E27D-98F4203EE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32A5FECE" w14:textId="2F4D99AE" w:rsidR="1CC72A00" w:rsidRDefault="00916625" w:rsidP="1CC72A00">
      <w:pPr>
        <w:spacing w:before="60" w:after="60"/>
        <w:jc w:val="both"/>
        <w:rPr>
          <w:rFonts w:cs="Arial"/>
          <w:b/>
          <w:bCs/>
          <w:highlight w:val="yellow"/>
        </w:rPr>
      </w:pPr>
      <w:r>
        <w:rPr>
          <w:noProof/>
        </w:rPr>
        <mc:AlternateContent>
          <mc:Choice Requires="wps">
            <w:drawing>
              <wp:anchor distT="0" distB="0" distL="114300" distR="114300" simplePos="0" relativeHeight="251658245" behindDoc="0" locked="0" layoutInCell="1" allowOverlap="1" wp14:anchorId="3A4117BC" wp14:editId="2873B3A3">
                <wp:simplePos x="0" y="0"/>
                <wp:positionH relativeFrom="column">
                  <wp:posOffset>2946400</wp:posOffset>
                </wp:positionH>
                <wp:positionV relativeFrom="paragraph">
                  <wp:posOffset>6350</wp:posOffset>
                </wp:positionV>
                <wp:extent cx="1393373" cy="461665"/>
                <wp:effectExtent l="0" t="0" r="0" b="0"/>
                <wp:wrapNone/>
                <wp:docPr id="11" name="Text Box 11">
                  <a:extLst xmlns:a="http://schemas.openxmlformats.org/drawingml/2006/main">
                    <a:ext uri="{FF2B5EF4-FFF2-40B4-BE49-F238E27FC236}">
                      <a16:creationId xmlns:a16="http://schemas.microsoft.com/office/drawing/2014/main" id="{69BD3028-2DCA-9348-A22B-13898320ECB5}"/>
                    </a:ext>
                  </a:extLst>
                </wp:docPr>
                <wp:cNvGraphicFramePr/>
                <a:graphic xmlns:a="http://schemas.openxmlformats.org/drawingml/2006/main">
                  <a:graphicData uri="http://schemas.microsoft.com/office/word/2010/wordprocessingShape">
                    <wps:wsp>
                      <wps:cNvSpPr txBox="1"/>
                      <wps:spPr>
                        <a:xfrm>
                          <a:off x="0" y="0"/>
                          <a:ext cx="1393373" cy="461665"/>
                        </a:xfrm>
                        <a:prstGeom prst="rect">
                          <a:avLst/>
                        </a:prstGeom>
                        <a:noFill/>
                      </wps:spPr>
                      <wps:txbx>
                        <w:txbxContent>
                          <w:p w14:paraId="185B70A1" w14:textId="77777777" w:rsidR="00BA0B0B" w:rsidRDefault="00BA0B0B" w:rsidP="00BA0B0B">
                            <w:pPr>
                              <w:jc w:val="center"/>
                              <w:rPr>
                                <w:rFonts w:asciiTheme="minorHAnsi" w:hAnsi="Calibri" w:cstheme="minorBidi"/>
                                <w:b/>
                                <w:color w:val="000000" w:themeColor="text1"/>
                                <w:kern w:val="24"/>
                                <w:sz w:val="28"/>
                                <w:szCs w:val="28"/>
                              </w:rPr>
                            </w:pPr>
                            <w:r>
                              <w:rPr>
                                <w:rFonts w:asciiTheme="minorHAnsi" w:hAnsi="Calibri" w:cstheme="minorBidi"/>
                                <w:b/>
                                <w:color w:val="000000" w:themeColor="text1"/>
                                <w:kern w:val="24"/>
                                <w:sz w:val="28"/>
                                <w:szCs w:val="28"/>
                              </w:rPr>
                              <w:t xml:space="preserve">Benchmark </w:t>
                            </w:r>
                          </w:p>
                          <w:p w14:paraId="06FC7DD3" w14:textId="2893F109" w:rsidR="00BA0B0B" w:rsidRDefault="00BA0B0B" w:rsidP="00BA0B0B">
                            <w:pPr>
                              <w:jc w:val="center"/>
                              <w:rPr>
                                <w:rFonts w:asciiTheme="minorHAnsi" w:hAnsi="Calibri" w:cstheme="minorBidi"/>
                                <w:b/>
                                <w:color w:val="000000" w:themeColor="text1"/>
                                <w:kern w:val="24"/>
                                <w:sz w:val="20"/>
                              </w:rPr>
                            </w:pPr>
                            <w:r>
                              <w:rPr>
                                <w:rFonts w:asciiTheme="minorHAnsi" w:hAnsi="Calibri" w:cstheme="minorBidi"/>
                                <w:b/>
                                <w:color w:val="000000" w:themeColor="text1"/>
                                <w:kern w:val="24"/>
                                <w:sz w:val="20"/>
                              </w:rPr>
                              <w:t>(</w:t>
                            </w:r>
                            <w:r w:rsidR="00916625">
                              <w:rPr>
                                <w:rFonts w:asciiTheme="minorHAnsi" w:hAnsi="Calibri" w:cstheme="minorBidi"/>
                                <w:b/>
                                <w:color w:val="000000" w:themeColor="text1"/>
                                <w:kern w:val="24"/>
                                <w:sz w:val="20"/>
                              </w:rPr>
                              <w:t>Aug</w:t>
                            </w:r>
                            <w:r>
                              <w:rPr>
                                <w:rFonts w:asciiTheme="minorHAnsi" w:hAnsi="Calibri" w:cstheme="minorBidi"/>
                                <w:b/>
                                <w:color w:val="000000" w:themeColor="text1"/>
                                <w:kern w:val="24"/>
                                <w:sz w:val="20"/>
                              </w:rPr>
                              <w:t xml:space="preserve"> RY)   </w:t>
                            </w:r>
                          </w:p>
                        </w:txbxContent>
                      </wps:txbx>
                      <wps:bodyPr wrap="square" rtlCol="0">
                        <a:spAutoFit/>
                      </wps:bodyPr>
                    </wps:wsp>
                  </a:graphicData>
                </a:graphic>
              </wp:anchor>
            </w:drawing>
          </mc:Choice>
          <mc:Fallback>
            <w:pict>
              <v:shape w14:anchorId="3A4117BC" id="Text Box 11" o:spid="_x0000_s1027" type="#_x0000_t202" style="position:absolute;left:0;text-align:left;margin-left:232pt;margin-top:.5pt;width:109.7pt;height:36.3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" filled="f" stroked="f">
                <v:textbox style="mso-fit-shape-to-text:t">
                  <w:txbxContent>
                    <w:p w14:paraId="185B70A1" w14:textId="77777777" w:rsidR="00BA0B0B" w:rsidRDefault="00BA0B0B" w:rsidP="00BA0B0B">
                      <w:pPr>
                        <w:jc w:val="center"/>
                        <w:rPr>
                          <w:rFonts w:asciiTheme="minorHAnsi" w:hAnsi="Calibri" w:cstheme="minorBidi"/>
                          <w:b/>
                          <w:color w:val="000000" w:themeColor="text1"/>
                          <w:kern w:val="24"/>
                          <w:sz w:val="28"/>
                          <w:szCs w:val="28"/>
                        </w:rPr>
                      </w:pPr>
                      <w:r>
                        <w:rPr>
                          <w:rFonts w:asciiTheme="minorHAnsi" w:hAnsi="Calibri" w:cstheme="minorBidi"/>
                          <w:b/>
                          <w:color w:val="000000" w:themeColor="text1"/>
                          <w:kern w:val="24"/>
                          <w:sz w:val="28"/>
                          <w:szCs w:val="28"/>
                        </w:rPr>
                        <w:t xml:space="preserve">Benchmark </w:t>
                      </w:r>
                    </w:p>
                    <w:p w14:paraId="06FC7DD3" w14:textId="2893F109" w:rsidR="00BA0B0B" w:rsidRDefault="00BA0B0B" w:rsidP="00BA0B0B">
                      <w:pPr>
                        <w:jc w:val="center"/>
                        <w:rPr>
                          <w:rFonts w:asciiTheme="minorHAnsi" w:hAnsi="Calibri" w:cstheme="minorBidi"/>
                          <w:b/>
                          <w:color w:val="000000" w:themeColor="text1"/>
                          <w:kern w:val="24"/>
                          <w:sz w:val="20"/>
                        </w:rPr>
                      </w:pPr>
                      <w:r>
                        <w:rPr>
                          <w:rFonts w:asciiTheme="minorHAnsi" w:hAnsi="Calibri" w:cstheme="minorBidi"/>
                          <w:b/>
                          <w:color w:val="000000" w:themeColor="text1"/>
                          <w:kern w:val="24"/>
                          <w:sz w:val="20"/>
                        </w:rPr>
                        <w:t>(</w:t>
                      </w:r>
                      <w:r w:rsidR="00916625">
                        <w:rPr>
                          <w:rFonts w:asciiTheme="minorHAnsi" w:hAnsi="Calibri" w:cstheme="minorBidi"/>
                          <w:b/>
                          <w:color w:val="000000" w:themeColor="text1"/>
                          <w:kern w:val="24"/>
                          <w:sz w:val="20"/>
                        </w:rPr>
                        <w:t>Aug</w:t>
                      </w:r>
                      <w:r>
                        <w:rPr>
                          <w:rFonts w:asciiTheme="minorHAnsi" w:hAnsi="Calibri" w:cstheme="minorBidi"/>
                          <w:b/>
                          <w:color w:val="000000" w:themeColor="text1"/>
                          <w:kern w:val="24"/>
                          <w:sz w:val="20"/>
                        </w:rPr>
                        <w:t xml:space="preserve"> RY)   </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C620EB3" wp14:editId="3D6E700A">
                <wp:simplePos x="0" y="0"/>
                <wp:positionH relativeFrom="column">
                  <wp:posOffset>-467995</wp:posOffset>
                </wp:positionH>
                <wp:positionV relativeFrom="paragraph">
                  <wp:posOffset>15875</wp:posOffset>
                </wp:positionV>
                <wp:extent cx="3944620" cy="368935"/>
                <wp:effectExtent l="0" t="0" r="0" b="0"/>
                <wp:wrapSquare wrapText="bothSides"/>
                <wp:docPr id="9" name="Text Box 9">
                  <a:extLst xmlns:a="http://schemas.openxmlformats.org/drawingml/2006/main">
                    <a:ext uri="{FF2B5EF4-FFF2-40B4-BE49-F238E27FC236}">
                      <a16:creationId xmlns:a16="http://schemas.microsoft.com/office/drawing/2014/main" id="{DE46C6B5-160F-C836-D371-B67455F93D75}"/>
                    </a:ext>
                  </a:extLst>
                </wp:docPr>
                <wp:cNvGraphicFramePr/>
                <a:graphic xmlns:a="http://schemas.openxmlformats.org/drawingml/2006/main">
                  <a:graphicData uri="http://schemas.microsoft.com/office/word/2010/wordprocessingShape">
                    <wps:wsp>
                      <wps:cNvSpPr txBox="1"/>
                      <wps:spPr>
                        <a:xfrm>
                          <a:off x="0" y="0"/>
                          <a:ext cx="3944620" cy="368935"/>
                        </a:xfrm>
                        <a:prstGeom prst="rect">
                          <a:avLst/>
                        </a:prstGeom>
                        <a:noFill/>
                      </wps:spPr>
                      <wps:txbx>
                        <w:txbxContent>
                          <w:p w14:paraId="2B773C92" w14:textId="77777777" w:rsidR="00BA0B0B" w:rsidRPr="00916625" w:rsidRDefault="00BA0B0B" w:rsidP="00BA0B0B">
                            <w:pPr>
                              <w:rPr>
                                <w:rFonts w:cs="Arial"/>
                                <w:b/>
                                <w:color w:val="000000" w:themeColor="text1"/>
                                <w:kern w:val="24"/>
                                <w:szCs w:val="24"/>
                              </w:rPr>
                            </w:pPr>
                            <w:r w:rsidRPr="00916625">
                              <w:rPr>
                                <w:rFonts w:cs="Arial"/>
                                <w:b/>
                                <w:color w:val="000000" w:themeColor="text1"/>
                                <w:kern w:val="24"/>
                                <w:szCs w:val="24"/>
                              </w:rPr>
                              <w:t xml:space="preserve">Domestic offences resulting in injury </w:t>
                            </w:r>
                          </w:p>
                        </w:txbxContent>
                      </wps:txbx>
                      <wps:bodyPr wrap="square" rtlCol="0">
                        <a:spAutoFit/>
                      </wps:bodyPr>
                    </wps:wsp>
                  </a:graphicData>
                </a:graphic>
              </wp:anchor>
            </w:drawing>
          </mc:Choice>
          <mc:Fallback>
            <w:pict>
              <v:shape w14:anchorId="7C620EB3" id="Text Box 9" o:spid="_x0000_s1028" type="#_x0000_t202" style="position:absolute;left:0;text-align:left;margin-left:-36.85pt;margin-top:1.25pt;width:310.6pt;height:29.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" filled="f" stroked="f">
                <v:textbox style="mso-fit-shape-to-text:t">
                  <w:txbxContent>
                    <w:p w14:paraId="2B773C92" w14:textId="77777777" w:rsidR="00BA0B0B" w:rsidRPr="00916625" w:rsidRDefault="00BA0B0B" w:rsidP="00BA0B0B">
                      <w:pPr>
                        <w:rPr>
                          <w:rFonts w:cs="Arial"/>
                          <w:b/>
                          <w:color w:val="000000" w:themeColor="text1"/>
                          <w:kern w:val="24"/>
                          <w:szCs w:val="24"/>
                        </w:rPr>
                      </w:pPr>
                      <w:r w:rsidRPr="00916625">
                        <w:rPr>
                          <w:rFonts w:cs="Arial"/>
                          <w:b/>
                          <w:color w:val="000000" w:themeColor="text1"/>
                          <w:kern w:val="24"/>
                          <w:szCs w:val="24"/>
                        </w:rPr>
                        <w:t xml:space="preserve">Domestic offences resulting in injury </w:t>
                      </w:r>
                    </w:p>
                  </w:txbxContent>
                </v:textbox>
                <w10:wrap type="square"/>
              </v:shape>
            </w:pict>
          </mc:Fallback>
        </mc:AlternateContent>
      </w:r>
    </w:p>
    <w:p w14:paraId="0E9CC7D7" w14:textId="2568A7A5" w:rsidR="1CC72A00" w:rsidRDefault="002E650A" w:rsidP="1CC72A00">
      <w:pPr>
        <w:spacing w:before="60" w:after="60"/>
        <w:jc w:val="both"/>
        <w:rPr>
          <w:rFonts w:cs="Arial"/>
          <w:b/>
          <w:bCs/>
          <w:highlight w:val="yellow"/>
        </w:rPr>
      </w:pPr>
      <w:r>
        <w:rPr>
          <w:noProof/>
        </w:rPr>
        <mc:AlternateContent>
          <mc:Choice Requires="wps">
            <w:drawing>
              <wp:anchor distT="45720" distB="45720" distL="114300" distR="114300" simplePos="0" relativeHeight="251658247" behindDoc="1" locked="0" layoutInCell="1" allowOverlap="1" wp14:anchorId="559CA68B" wp14:editId="5A8D05A3">
                <wp:simplePos x="0" y="0"/>
                <wp:positionH relativeFrom="column">
                  <wp:posOffset>4321810</wp:posOffset>
                </wp:positionH>
                <wp:positionV relativeFrom="paragraph">
                  <wp:posOffset>198120</wp:posOffset>
                </wp:positionV>
                <wp:extent cx="1651000" cy="1758950"/>
                <wp:effectExtent l="0" t="0" r="0" b="0"/>
                <wp:wrapTight wrapText="bothSides">
                  <wp:wrapPolygon edited="0">
                    <wp:start x="748" y="0"/>
                    <wp:lineTo x="748" y="21288"/>
                    <wp:lineTo x="20686" y="21288"/>
                    <wp:lineTo x="20686" y="0"/>
                    <wp:lineTo x="748"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758950"/>
                        </a:xfrm>
                        <a:prstGeom prst="rect">
                          <a:avLst/>
                        </a:prstGeom>
                        <a:noFill/>
                        <a:ln w="9525">
                          <a:noFill/>
                          <a:miter lim="800000"/>
                          <a:headEnd/>
                          <a:tailEnd/>
                        </a:ln>
                      </wps:spPr>
                      <wps:txbx>
                        <w:txbxContent>
                          <w:p w14:paraId="4E3B617A" w14:textId="2FE8319F" w:rsidR="00916625" w:rsidRDefault="002E650A">
                            <w:r w:rsidRPr="002E650A">
                              <w:rPr>
                                <w:noProof/>
                              </w:rPr>
                              <w:drawing>
                                <wp:inline distT="0" distB="0" distL="0" distR="0" wp14:anchorId="37E4BA5C" wp14:editId="65DC869C">
                                  <wp:extent cx="1546350" cy="15678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611" cy="15772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CA68B" id="Text Box 10" o:spid="_x0000_s1029" type="#_x0000_t202" style="position:absolute;left:0;text-align:left;margin-left:340.3pt;margin-top:15.6pt;width:130pt;height:138.5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" filled="f" stroked="f">
                <v:textbox>
                  <w:txbxContent>
                    <w:p w14:paraId="4E3B617A" w14:textId="2FE8319F" w:rsidR="00916625" w:rsidRDefault="002E650A">
                      <w:r w:rsidRPr="002E650A">
                        <w:rPr>
                          <w:noProof/>
                        </w:rPr>
                        <w:drawing>
                          <wp:inline distT="0" distB="0" distL="0" distR="0" wp14:anchorId="37E4BA5C" wp14:editId="65DC869C">
                            <wp:extent cx="1546350" cy="15678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611" cy="1577273"/>
                                    </a:xfrm>
                                    <a:prstGeom prst="rect">
                                      <a:avLst/>
                                    </a:prstGeom>
                                    <a:noFill/>
                                    <a:ln>
                                      <a:noFill/>
                                    </a:ln>
                                  </pic:spPr>
                                </pic:pic>
                              </a:graphicData>
                            </a:graphic>
                          </wp:inline>
                        </w:drawing>
                      </w:r>
                    </w:p>
                  </w:txbxContent>
                </v:textbox>
                <w10:wrap type="tight"/>
              </v:shape>
            </w:pict>
          </mc:Fallback>
        </mc:AlternateContent>
      </w:r>
      <w:r w:rsidR="00916625">
        <w:rPr>
          <w:noProof/>
        </w:rPr>
        <mc:AlternateContent>
          <mc:Choice Requires="wps">
            <w:drawing>
              <wp:anchor distT="0" distB="0" distL="114300" distR="114300" simplePos="0" relativeHeight="251658246" behindDoc="0" locked="0" layoutInCell="1" allowOverlap="1" wp14:anchorId="04C523F3" wp14:editId="78466F4A">
                <wp:simplePos x="0" y="0"/>
                <wp:positionH relativeFrom="column">
                  <wp:posOffset>1894205</wp:posOffset>
                </wp:positionH>
                <wp:positionV relativeFrom="paragraph">
                  <wp:posOffset>138430</wp:posOffset>
                </wp:positionV>
                <wp:extent cx="1237312" cy="400110"/>
                <wp:effectExtent l="0" t="0" r="0" b="0"/>
                <wp:wrapNone/>
                <wp:docPr id="12" name="Text Box 12">
                  <a:extLst xmlns:a="http://schemas.openxmlformats.org/drawingml/2006/main">
                    <a:ext uri="{FF2B5EF4-FFF2-40B4-BE49-F238E27FC236}">
                      <a16:creationId xmlns:a16="http://schemas.microsoft.com/office/drawing/2014/main" id="{D6B9A4DD-72E0-5844-BB51-97228180F589}"/>
                    </a:ext>
                  </a:extLst>
                </wp:docPr>
                <wp:cNvGraphicFramePr/>
                <a:graphic xmlns:a="http://schemas.openxmlformats.org/drawingml/2006/main">
                  <a:graphicData uri="http://schemas.microsoft.com/office/word/2010/wordprocessingShape">
                    <wps:wsp>
                      <wps:cNvSpPr txBox="1"/>
                      <wps:spPr>
                        <a:xfrm>
                          <a:off x="0" y="0"/>
                          <a:ext cx="1237312" cy="400110"/>
                        </a:xfrm>
                        <a:prstGeom prst="rect">
                          <a:avLst/>
                        </a:prstGeom>
                        <a:noFill/>
                      </wps:spPr>
                      <wps:txbx>
                        <w:txbxContent>
                          <w:p w14:paraId="1F73B702" w14:textId="77777777" w:rsidR="00BA0B0B" w:rsidRDefault="00BA0B0B" w:rsidP="00BA0B0B">
                            <w:pPr>
                              <w:rPr>
                                <w:rFonts w:asciiTheme="minorHAnsi" w:hAnsi="Calibri" w:cstheme="minorBidi"/>
                                <w:color w:val="000000" w:themeColor="text1"/>
                                <w:kern w:val="24"/>
                                <w:sz w:val="20"/>
                              </w:rPr>
                            </w:pPr>
                            <w:r>
                              <w:rPr>
                                <w:rFonts w:asciiTheme="minorHAnsi" w:hAnsi="Calibri" w:cstheme="minorBidi"/>
                                <w:color w:val="000000" w:themeColor="text1"/>
                                <w:kern w:val="24"/>
                                <w:sz w:val="20"/>
                              </w:rPr>
                              <w:t>Average</w:t>
                            </w:r>
                            <w:r>
                              <w:rPr>
                                <w:rFonts w:asciiTheme="minorHAnsi" w:hAnsi="Calibri" w:cstheme="minorBidi"/>
                                <w:b/>
                                <w:color w:val="000000" w:themeColor="text1"/>
                                <w:kern w:val="24"/>
                                <w:sz w:val="20"/>
                              </w:rPr>
                              <w:t xml:space="preserve">: </w:t>
                            </w:r>
                            <w:r>
                              <w:rPr>
                                <w:rFonts w:asciiTheme="minorHAnsi" w:hAnsi="Calibri" w:cstheme="minorBidi"/>
                                <w:b/>
                                <w:color w:val="000000" w:themeColor="text1"/>
                                <w:kern w:val="24"/>
                                <w:sz w:val="40"/>
                                <w:szCs w:val="40"/>
                              </w:rPr>
                              <w:t>43</w:t>
                            </w:r>
                          </w:p>
                        </w:txbxContent>
                      </wps:txbx>
                      <wps:bodyPr wrap="square" rtlCol="0">
                        <a:spAutoFit/>
                      </wps:bodyPr>
                    </wps:wsp>
                  </a:graphicData>
                </a:graphic>
              </wp:anchor>
            </w:drawing>
          </mc:Choice>
          <mc:Fallback>
            <w:pict>
              <v:shape w14:anchorId="04C523F3" id="Text Box 12" o:spid="_x0000_s1030" type="#_x0000_t202" style="position:absolute;left:0;text-align:left;margin-left:149.15pt;margin-top:10.9pt;width:97.45pt;height:3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" filled="f" stroked="f">
                <v:textbox style="mso-fit-shape-to-text:t">
                  <w:txbxContent>
                    <w:p w14:paraId="1F73B702" w14:textId="77777777" w:rsidR="00BA0B0B" w:rsidRDefault="00BA0B0B" w:rsidP="00BA0B0B">
                      <w:pPr>
                        <w:rPr>
                          <w:rFonts w:asciiTheme="minorHAnsi" w:hAnsi="Calibri" w:cstheme="minorBidi"/>
                          <w:color w:val="000000" w:themeColor="text1"/>
                          <w:kern w:val="24"/>
                          <w:sz w:val="20"/>
                        </w:rPr>
                      </w:pPr>
                      <w:r>
                        <w:rPr>
                          <w:rFonts w:asciiTheme="minorHAnsi" w:hAnsi="Calibri" w:cstheme="minorBidi"/>
                          <w:color w:val="000000" w:themeColor="text1"/>
                          <w:kern w:val="24"/>
                          <w:sz w:val="20"/>
                        </w:rPr>
                        <w:t>Average</w:t>
                      </w:r>
                      <w:r>
                        <w:rPr>
                          <w:rFonts w:asciiTheme="minorHAnsi" w:hAnsi="Calibri" w:cstheme="minorBidi"/>
                          <w:b/>
                          <w:color w:val="000000" w:themeColor="text1"/>
                          <w:kern w:val="24"/>
                          <w:sz w:val="20"/>
                        </w:rPr>
                        <w:t xml:space="preserve">: </w:t>
                      </w:r>
                      <w:r>
                        <w:rPr>
                          <w:rFonts w:asciiTheme="minorHAnsi" w:hAnsi="Calibri" w:cstheme="minorBidi"/>
                          <w:b/>
                          <w:color w:val="000000" w:themeColor="text1"/>
                          <w:kern w:val="24"/>
                          <w:sz w:val="40"/>
                          <w:szCs w:val="40"/>
                        </w:rPr>
                        <w:t>43</w:t>
                      </w:r>
                    </w:p>
                  </w:txbxContent>
                </v:textbox>
              </v:shape>
            </w:pict>
          </mc:Fallback>
        </mc:AlternateContent>
      </w:r>
    </w:p>
    <w:p w14:paraId="7249C84B" w14:textId="0EF26864" w:rsidR="1CC72A00" w:rsidRDefault="1CC72A00" w:rsidP="1CC72A00">
      <w:pPr>
        <w:spacing w:before="60" w:after="60"/>
        <w:jc w:val="both"/>
        <w:rPr>
          <w:rFonts w:cs="Arial"/>
          <w:b/>
          <w:bCs/>
          <w:highlight w:val="yellow"/>
        </w:rPr>
      </w:pPr>
    </w:p>
    <w:p w14:paraId="16DBC4AA" w14:textId="33699D6D" w:rsidR="00F414E1" w:rsidRDefault="00916625" w:rsidP="00AC4038">
      <w:pPr>
        <w:suppressAutoHyphens/>
        <w:autoSpaceDE w:val="0"/>
        <w:autoSpaceDN w:val="0"/>
        <w:spacing w:before="60" w:after="60"/>
        <w:jc w:val="both"/>
        <w:textAlignment w:val="baseline"/>
        <w:rPr>
          <w:rFonts w:cs="Arial"/>
          <w:b/>
          <w:bCs/>
          <w:szCs w:val="24"/>
        </w:rPr>
      </w:pPr>
      <w:r>
        <w:rPr>
          <w:noProof/>
        </w:rPr>
        <w:drawing>
          <wp:anchor distT="0" distB="0" distL="114300" distR="114300" simplePos="0" relativeHeight="251658244" behindDoc="0" locked="0" layoutInCell="1" allowOverlap="1" wp14:anchorId="5E526F49" wp14:editId="38162BC4">
            <wp:simplePos x="0" y="0"/>
            <wp:positionH relativeFrom="column">
              <wp:posOffset>3081655</wp:posOffset>
            </wp:positionH>
            <wp:positionV relativeFrom="paragraph">
              <wp:posOffset>69850</wp:posOffset>
            </wp:positionV>
            <wp:extent cx="1061338" cy="1377839"/>
            <wp:effectExtent l="0" t="0" r="5715" b="0"/>
            <wp:wrapNone/>
            <wp:docPr id="2" name="Picture 2">
              <a:extLst xmlns:a="http://schemas.openxmlformats.org/drawingml/2006/main">
                <a:ext uri="{FF2B5EF4-FFF2-40B4-BE49-F238E27FC236}">
                  <a16:creationId xmlns:a16="http://schemas.microsoft.com/office/drawing/2014/main" id="{ABB78D63-B4DA-AAE0-ACAF-F7323AA4D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BB78D63-B4DA-AAE0-ACAF-F7323AA4D733}"/>
                        </a:ext>
                      </a:extLst>
                    </pic:cNvPr>
                    <pic:cNvPicPr>
                      <a:picLocks noChangeAspect="1"/>
                    </pic:cNvPicPr>
                  </pic:nvPicPr>
                  <pic:blipFill>
                    <a:blip r:embed="rId17"/>
                    <a:stretch>
                      <a:fillRect/>
                    </a:stretch>
                  </pic:blipFill>
                  <pic:spPr>
                    <a:xfrm>
                      <a:off x="0" y="0"/>
                      <a:ext cx="1061338" cy="1377839"/>
                    </a:xfrm>
                    <a:prstGeom prst="rect">
                      <a:avLst/>
                    </a:prstGeom>
                  </pic:spPr>
                </pic:pic>
              </a:graphicData>
            </a:graphic>
            <wp14:sizeRelH relativeFrom="margin">
              <wp14:pctWidth>0</wp14:pctWidth>
            </wp14:sizeRelH>
            <wp14:sizeRelV relativeFrom="margin">
              <wp14:pctHeight>0</wp14:pctHeight>
            </wp14:sizeRelV>
          </wp:anchor>
        </w:drawing>
      </w:r>
    </w:p>
    <w:p w14:paraId="06A71A19" w14:textId="036E240C" w:rsidR="00916625" w:rsidRDefault="00916625" w:rsidP="00AC4038">
      <w:pPr>
        <w:suppressAutoHyphens/>
        <w:autoSpaceDE w:val="0"/>
        <w:autoSpaceDN w:val="0"/>
        <w:spacing w:before="60" w:after="60"/>
        <w:jc w:val="both"/>
        <w:textAlignment w:val="baseline"/>
        <w:rPr>
          <w:rFonts w:cs="Arial"/>
          <w:b/>
          <w:bCs/>
          <w:szCs w:val="24"/>
        </w:rPr>
      </w:pPr>
    </w:p>
    <w:p w14:paraId="004AFB88" w14:textId="4F135DD2" w:rsidR="00916625" w:rsidRDefault="00916625" w:rsidP="00AC4038">
      <w:pPr>
        <w:suppressAutoHyphens/>
        <w:autoSpaceDE w:val="0"/>
        <w:autoSpaceDN w:val="0"/>
        <w:spacing w:before="60" w:after="60"/>
        <w:jc w:val="both"/>
        <w:textAlignment w:val="baseline"/>
        <w:rPr>
          <w:rFonts w:cs="Arial"/>
          <w:b/>
          <w:bCs/>
          <w:szCs w:val="24"/>
        </w:rPr>
      </w:pPr>
    </w:p>
    <w:p w14:paraId="39A9AEAA" w14:textId="1B1F2AC0" w:rsidR="00916625" w:rsidRDefault="00916625" w:rsidP="00AC4038">
      <w:pPr>
        <w:suppressAutoHyphens/>
        <w:autoSpaceDE w:val="0"/>
        <w:autoSpaceDN w:val="0"/>
        <w:spacing w:before="60" w:after="60"/>
        <w:jc w:val="both"/>
        <w:textAlignment w:val="baseline"/>
        <w:rPr>
          <w:rFonts w:cs="Arial"/>
          <w:b/>
          <w:bCs/>
          <w:szCs w:val="24"/>
        </w:rPr>
      </w:pPr>
    </w:p>
    <w:p w14:paraId="0595E9D2" w14:textId="6A60DAF8" w:rsidR="00916625" w:rsidRDefault="00916625" w:rsidP="00AC4038">
      <w:pPr>
        <w:suppressAutoHyphens/>
        <w:autoSpaceDE w:val="0"/>
        <w:autoSpaceDN w:val="0"/>
        <w:spacing w:before="60" w:after="60"/>
        <w:jc w:val="both"/>
        <w:textAlignment w:val="baseline"/>
        <w:rPr>
          <w:rFonts w:cs="Arial"/>
          <w:b/>
          <w:bCs/>
          <w:szCs w:val="24"/>
        </w:rPr>
      </w:pPr>
    </w:p>
    <w:p w14:paraId="6D0EFADE" w14:textId="0CCF32A9" w:rsidR="00916625" w:rsidRDefault="00916625" w:rsidP="00AC4038">
      <w:pPr>
        <w:suppressAutoHyphens/>
        <w:autoSpaceDE w:val="0"/>
        <w:autoSpaceDN w:val="0"/>
        <w:spacing w:before="60" w:after="60"/>
        <w:jc w:val="both"/>
        <w:textAlignment w:val="baseline"/>
        <w:rPr>
          <w:rFonts w:cs="Arial"/>
          <w:b/>
          <w:bCs/>
          <w:szCs w:val="24"/>
        </w:rPr>
      </w:pPr>
    </w:p>
    <w:p w14:paraId="0BFE76AD" w14:textId="08C90D05" w:rsidR="00916625" w:rsidRDefault="00916625" w:rsidP="00AC4038">
      <w:pPr>
        <w:suppressAutoHyphens/>
        <w:autoSpaceDE w:val="0"/>
        <w:autoSpaceDN w:val="0"/>
        <w:spacing w:before="60" w:after="60"/>
        <w:jc w:val="both"/>
        <w:textAlignment w:val="baseline"/>
        <w:rPr>
          <w:rFonts w:cs="Arial"/>
          <w:b/>
          <w:bCs/>
          <w:szCs w:val="24"/>
        </w:rPr>
      </w:pPr>
    </w:p>
    <w:p w14:paraId="06488223" w14:textId="5CFE26F2" w:rsidR="00916625" w:rsidRDefault="00916625" w:rsidP="00AC4038">
      <w:pPr>
        <w:suppressAutoHyphens/>
        <w:autoSpaceDE w:val="0"/>
        <w:autoSpaceDN w:val="0"/>
        <w:spacing w:before="60" w:after="60"/>
        <w:jc w:val="both"/>
        <w:textAlignment w:val="baseline"/>
        <w:rPr>
          <w:rFonts w:cs="Arial"/>
          <w:b/>
          <w:bCs/>
          <w:szCs w:val="24"/>
        </w:rPr>
      </w:pPr>
    </w:p>
    <w:p w14:paraId="1F5EDFD5" w14:textId="5A7A3C41" w:rsidR="00916625" w:rsidRDefault="00916625" w:rsidP="00AC4038">
      <w:pPr>
        <w:suppressAutoHyphens/>
        <w:autoSpaceDE w:val="0"/>
        <w:autoSpaceDN w:val="0"/>
        <w:spacing w:before="60" w:after="60"/>
        <w:jc w:val="both"/>
        <w:textAlignment w:val="baseline"/>
        <w:rPr>
          <w:rFonts w:cs="Arial"/>
          <w:b/>
          <w:bCs/>
          <w:szCs w:val="24"/>
        </w:rPr>
      </w:pPr>
    </w:p>
    <w:p w14:paraId="63A94BFE" w14:textId="77777777" w:rsidR="00F165CA" w:rsidRPr="004A5F79" w:rsidRDefault="00F165CA" w:rsidP="00A25892">
      <w:pPr>
        <w:autoSpaceDE w:val="0"/>
        <w:spacing w:after="160"/>
        <w:contextualSpacing/>
        <w:rPr>
          <w:rFonts w:cs="Arial"/>
          <w:color w:val="000000" w:themeColor="text1"/>
        </w:rPr>
      </w:pPr>
      <w:r w:rsidRPr="00EF60AA">
        <w:rPr>
          <w:rFonts w:cs="Arial"/>
        </w:rPr>
        <w:lastRenderedPageBreak/>
        <w:t xml:space="preserve">3.2 </w:t>
      </w:r>
      <w:r>
        <w:rPr>
          <w:rFonts w:cs="Arial"/>
        </w:rPr>
        <w:tab/>
      </w:r>
      <w:r w:rsidRPr="004A5F79">
        <w:rPr>
          <w:rFonts w:cs="Arial"/>
          <w:color w:val="000000" w:themeColor="text1"/>
        </w:rPr>
        <w:t>A Snapshot of the Referrals to the Current Domestic Abuse Service is:-</w:t>
      </w:r>
    </w:p>
    <w:p w14:paraId="70D52BA8" w14:textId="77777777" w:rsidR="00F165CA" w:rsidRPr="00B0260A" w:rsidRDefault="00F165CA" w:rsidP="00A25892">
      <w:pPr>
        <w:pStyle w:val="ListParagraph"/>
        <w:numPr>
          <w:ilvl w:val="0"/>
          <w:numId w:val="10"/>
        </w:numPr>
        <w:autoSpaceDE w:val="0"/>
        <w:spacing w:before="120" w:after="120"/>
        <w:contextualSpacing/>
        <w:rPr>
          <w:rFonts w:cs="Arial"/>
        </w:rPr>
      </w:pPr>
      <w:r w:rsidRPr="004A5F79">
        <w:rPr>
          <w:rFonts w:cs="Arial"/>
          <w:color w:val="000000" w:themeColor="text1"/>
        </w:rPr>
        <w:t xml:space="preserve">The number of referrals to the IDVA service has seen an upward trend since 2017/2018, increasing from 354 to 649 in 2020-2021 and to 919 in </w:t>
      </w:r>
      <w:r w:rsidRPr="00B0260A">
        <w:rPr>
          <w:rFonts w:cs="Arial"/>
        </w:rPr>
        <w:t>March 2023</w:t>
      </w:r>
    </w:p>
    <w:p w14:paraId="3CF8CACF" w14:textId="77777777" w:rsidR="00F165CA" w:rsidRPr="00B0260A" w:rsidRDefault="00F165CA" w:rsidP="00A25892">
      <w:pPr>
        <w:pStyle w:val="ListParagraph"/>
        <w:numPr>
          <w:ilvl w:val="0"/>
          <w:numId w:val="10"/>
        </w:numPr>
        <w:autoSpaceDE w:val="0"/>
        <w:spacing w:before="120" w:after="120"/>
        <w:contextualSpacing/>
        <w:rPr>
          <w:rFonts w:cs="Arial"/>
        </w:rPr>
      </w:pPr>
      <w:r w:rsidRPr="00B0260A">
        <w:rPr>
          <w:rFonts w:cs="Arial"/>
        </w:rPr>
        <w:t xml:space="preserve">Over half of all referrals to the service were from the MASH and other departments within Children’s Services, followed by the Police. </w:t>
      </w:r>
    </w:p>
    <w:p w14:paraId="2F894DED" w14:textId="77777777" w:rsidR="00F165CA" w:rsidRPr="00B0260A" w:rsidRDefault="00F165CA" w:rsidP="00A25892">
      <w:pPr>
        <w:pStyle w:val="ListParagraph"/>
        <w:numPr>
          <w:ilvl w:val="0"/>
          <w:numId w:val="10"/>
        </w:numPr>
        <w:autoSpaceDE w:val="0"/>
        <w:spacing w:before="120" w:after="120"/>
        <w:contextualSpacing/>
        <w:rPr>
          <w:rFonts w:cs="Arial"/>
        </w:rPr>
      </w:pPr>
      <w:r w:rsidRPr="00B0260A">
        <w:rPr>
          <w:rFonts w:cs="Arial"/>
        </w:rPr>
        <w:t xml:space="preserve">Most survivors referred to the service are female, with 4.7% of male survivors accessing the service. </w:t>
      </w:r>
    </w:p>
    <w:p w14:paraId="417F5810" w14:textId="77777777" w:rsidR="00F165CA" w:rsidRPr="00B0260A" w:rsidRDefault="00F165CA" w:rsidP="00A25892">
      <w:pPr>
        <w:pStyle w:val="ListParagraph"/>
        <w:numPr>
          <w:ilvl w:val="0"/>
          <w:numId w:val="10"/>
        </w:numPr>
        <w:autoSpaceDE w:val="0"/>
        <w:spacing w:before="120" w:after="120"/>
        <w:contextualSpacing/>
        <w:rPr>
          <w:rFonts w:cs="Arial"/>
        </w:rPr>
      </w:pPr>
      <w:r w:rsidRPr="00B0260A">
        <w:rPr>
          <w:rFonts w:cs="Arial"/>
        </w:rPr>
        <w:t xml:space="preserve">7.8% of survivors were disabled. </w:t>
      </w:r>
    </w:p>
    <w:p w14:paraId="4D6224EB" w14:textId="77777777" w:rsidR="00F165CA" w:rsidRPr="00B0260A" w:rsidRDefault="00F165CA" w:rsidP="00A25892">
      <w:pPr>
        <w:pStyle w:val="ListParagraph"/>
        <w:numPr>
          <w:ilvl w:val="0"/>
          <w:numId w:val="10"/>
        </w:numPr>
        <w:autoSpaceDE w:val="0"/>
        <w:spacing w:before="120" w:after="120"/>
        <w:contextualSpacing/>
        <w:rPr>
          <w:rFonts w:cs="Arial"/>
        </w:rPr>
      </w:pPr>
      <w:r w:rsidRPr="00477735">
        <w:rPr>
          <w:rFonts w:cs="Arial"/>
        </w:rPr>
        <w:t xml:space="preserve"> </w:t>
      </w:r>
      <w:r w:rsidRPr="00B0260A">
        <w:rPr>
          <w:rFonts w:cs="Arial"/>
        </w:rPr>
        <w:t>Services users with children made up 67% of the service.</w:t>
      </w:r>
    </w:p>
    <w:p w14:paraId="492F33AC" w14:textId="77777777" w:rsidR="00F165CA" w:rsidRPr="00B0260A" w:rsidRDefault="00F165CA" w:rsidP="00A25892">
      <w:pPr>
        <w:pStyle w:val="ListParagraph"/>
        <w:numPr>
          <w:ilvl w:val="0"/>
          <w:numId w:val="10"/>
        </w:numPr>
        <w:autoSpaceDE w:val="0"/>
        <w:spacing w:before="120" w:after="120"/>
        <w:contextualSpacing/>
        <w:rPr>
          <w:rFonts w:cs="Arial"/>
        </w:rPr>
      </w:pPr>
      <w:r w:rsidRPr="00B0260A">
        <w:rPr>
          <w:rFonts w:cs="Arial"/>
        </w:rPr>
        <w:t xml:space="preserve">The service also provides support for those with no recourse to public funds who qualify for </w:t>
      </w:r>
      <w:r w:rsidRPr="00B0260A">
        <w:rPr>
          <w:rFonts w:cs="Arial"/>
          <w:shd w:val="clear" w:color="auto" w:fill="FFFFFF"/>
        </w:rPr>
        <w:t>Destitution Domestic Violence (DDV) concession</w:t>
      </w:r>
      <w:r w:rsidRPr="00B0260A">
        <w:rPr>
          <w:rFonts w:cs="Arial"/>
        </w:rPr>
        <w:t xml:space="preserve"> However, the numbers are minimal at less than 1%.</w:t>
      </w:r>
      <w:r w:rsidRPr="00B0260A">
        <w:rPr>
          <w:rStyle w:val="FootnoteReference"/>
          <w:rFonts w:cs="Arial"/>
        </w:rPr>
        <w:footnoteReference w:id="10"/>
      </w:r>
      <w:r w:rsidRPr="00B0260A">
        <w:rPr>
          <w:rFonts w:cs="Arial"/>
        </w:rPr>
        <w:t xml:space="preserve"> </w:t>
      </w:r>
    </w:p>
    <w:p w14:paraId="32DE2155" w14:textId="77777777" w:rsidR="00F165CA" w:rsidRDefault="00F165CA" w:rsidP="00A25892">
      <w:pPr>
        <w:pStyle w:val="ListParagraph"/>
        <w:numPr>
          <w:ilvl w:val="0"/>
          <w:numId w:val="10"/>
        </w:numPr>
        <w:autoSpaceDE w:val="0"/>
        <w:spacing w:before="120" w:after="120"/>
        <w:contextualSpacing/>
        <w:rPr>
          <w:rFonts w:cs="Arial"/>
        </w:rPr>
      </w:pPr>
      <w:r w:rsidRPr="00B0260A">
        <w:rPr>
          <w:rFonts w:cs="Arial"/>
        </w:rPr>
        <w:t>The ethnic make-up of service users was evenly spread across white and non-white backgrounds, with 33% of service users of Asian origin, (Indian Subcontinent) 34.16%% White and 11.7%% African and Caribbean and Dual Heritage and 6% from other ethnic backgrounds.</w:t>
      </w:r>
    </w:p>
    <w:p w14:paraId="0EB1772C" w14:textId="77777777" w:rsidR="00F165CA" w:rsidRDefault="00F165CA" w:rsidP="00A25892">
      <w:pPr>
        <w:pStyle w:val="ListParagraph"/>
        <w:autoSpaceDE w:val="0"/>
        <w:spacing w:before="120" w:after="120"/>
        <w:contextualSpacing/>
        <w:rPr>
          <w:rFonts w:cs="Arial"/>
        </w:rPr>
      </w:pPr>
    </w:p>
    <w:p w14:paraId="49359CCA" w14:textId="45CA7366" w:rsidR="00F165CA" w:rsidRPr="003B2032" w:rsidRDefault="00A670DB" w:rsidP="00A25892">
      <w:pPr>
        <w:pStyle w:val="ListParagraph"/>
        <w:numPr>
          <w:ilvl w:val="1"/>
          <w:numId w:val="24"/>
        </w:numPr>
        <w:autoSpaceDE w:val="0"/>
        <w:spacing w:before="120" w:after="120"/>
        <w:contextualSpacing/>
        <w:rPr>
          <w:rFonts w:cs="Arial"/>
        </w:rPr>
      </w:pPr>
      <w:r>
        <w:rPr>
          <w:rFonts w:cs="Arial"/>
        </w:rPr>
        <w:t xml:space="preserve"> </w:t>
      </w:r>
      <w:r w:rsidR="00F165CA" w:rsidRPr="003B2032">
        <w:rPr>
          <w:rFonts w:cs="Arial"/>
        </w:rPr>
        <w:t>MARAC</w:t>
      </w:r>
    </w:p>
    <w:p w14:paraId="28CCC800" w14:textId="77777777" w:rsidR="00F165CA" w:rsidRPr="000C5B61" w:rsidRDefault="00F165CA" w:rsidP="00A25892">
      <w:pPr>
        <w:pStyle w:val="ListParagraph"/>
        <w:autoSpaceDE w:val="0"/>
        <w:spacing w:before="120" w:after="120"/>
        <w:contextualSpacing/>
        <w:rPr>
          <w:rFonts w:cs="Arial"/>
        </w:rPr>
      </w:pPr>
    </w:p>
    <w:p w14:paraId="532180F0" w14:textId="77777777" w:rsidR="00F165CA" w:rsidRPr="00901061" w:rsidRDefault="00F165CA" w:rsidP="00A25892">
      <w:pPr>
        <w:pStyle w:val="ListParagraph"/>
        <w:numPr>
          <w:ilvl w:val="0"/>
          <w:numId w:val="10"/>
        </w:numPr>
        <w:autoSpaceDE w:val="0"/>
        <w:spacing w:before="120" w:after="120"/>
        <w:contextualSpacing/>
        <w:rPr>
          <w:rFonts w:cs="Arial"/>
          <w:szCs w:val="24"/>
        </w:rPr>
      </w:pPr>
      <w:r w:rsidRPr="00901061">
        <w:rPr>
          <w:rStyle w:val="normaltextrun"/>
          <w:rFonts w:cs="Arial"/>
          <w:szCs w:val="24"/>
          <w:shd w:val="clear" w:color="auto" w:fill="FFFFFF"/>
        </w:rPr>
        <w:t xml:space="preserve">The volume of referrals: MARAC in 2022-23 saw a slight increase by 8% of cases referred to MARAC from the previous year in 2022/2023. 2021-2022 (369 cases) and 2022/2023 (399 cases). With a </w:t>
      </w:r>
      <w:r w:rsidRPr="00901061">
        <w:rPr>
          <w:rStyle w:val="normaltextrun"/>
          <w:rFonts w:cs="Arial"/>
          <w:szCs w:val="24"/>
        </w:rPr>
        <w:t>repeat rate increased by 9% in 2022-23 (19%) compared to that of 2021-22 (10%).</w:t>
      </w:r>
      <w:r w:rsidRPr="00901061">
        <w:rPr>
          <w:rStyle w:val="eop"/>
          <w:rFonts w:cs="Arial"/>
          <w:szCs w:val="24"/>
        </w:rPr>
        <w:t> </w:t>
      </w:r>
    </w:p>
    <w:p w14:paraId="475C6854" w14:textId="77777777" w:rsidR="00F165CA" w:rsidRDefault="00F165CA" w:rsidP="00A25892">
      <w:pPr>
        <w:pStyle w:val="ListParagraph"/>
        <w:numPr>
          <w:ilvl w:val="0"/>
          <w:numId w:val="10"/>
        </w:numPr>
        <w:autoSpaceDE w:val="0"/>
        <w:spacing w:before="120" w:after="120"/>
        <w:contextualSpacing/>
        <w:rPr>
          <w:rStyle w:val="normaltextrun"/>
          <w:rFonts w:cs="Arial"/>
          <w:szCs w:val="24"/>
        </w:rPr>
      </w:pPr>
      <w:r w:rsidRPr="00901061">
        <w:rPr>
          <w:rStyle w:val="normaltextrun"/>
          <w:rFonts w:cs="Arial"/>
          <w:szCs w:val="24"/>
        </w:rPr>
        <w:t xml:space="preserve">Majority of victims </w:t>
      </w:r>
      <w:r>
        <w:rPr>
          <w:rStyle w:val="normaltextrun"/>
          <w:rFonts w:cs="Arial"/>
          <w:szCs w:val="24"/>
        </w:rPr>
        <w:t>were</w:t>
      </w:r>
      <w:r w:rsidRPr="00901061">
        <w:rPr>
          <w:rStyle w:val="normaltextrun"/>
          <w:rFonts w:cs="Arial"/>
          <w:szCs w:val="24"/>
        </w:rPr>
        <w:t xml:space="preserve"> female (93%) with male victims (7%).</w:t>
      </w:r>
      <w:r>
        <w:rPr>
          <w:rStyle w:val="normaltextrun"/>
          <w:rFonts w:cs="Arial"/>
          <w:szCs w:val="24"/>
        </w:rPr>
        <w:t xml:space="preserve"> There was a </w:t>
      </w:r>
      <w:r w:rsidRPr="00901061">
        <w:rPr>
          <w:rStyle w:val="normaltextrun"/>
          <w:rFonts w:cs="Arial"/>
          <w:szCs w:val="24"/>
        </w:rPr>
        <w:t>(1%) increase in male victims</w:t>
      </w:r>
      <w:r>
        <w:rPr>
          <w:rStyle w:val="normaltextrun"/>
          <w:rFonts w:cs="Arial"/>
          <w:szCs w:val="24"/>
        </w:rPr>
        <w:t xml:space="preserve"> in 2022-2023</w:t>
      </w:r>
      <w:r w:rsidRPr="00901061">
        <w:rPr>
          <w:rStyle w:val="normaltextrun"/>
          <w:rFonts w:cs="Arial"/>
          <w:szCs w:val="24"/>
        </w:rPr>
        <w:t xml:space="preserve"> </w:t>
      </w:r>
    </w:p>
    <w:p w14:paraId="3F1B42FF" w14:textId="77777777" w:rsidR="00F165CA" w:rsidRPr="00C52F71" w:rsidRDefault="00F165CA" w:rsidP="00A25892">
      <w:pPr>
        <w:pStyle w:val="ListParagraph"/>
        <w:numPr>
          <w:ilvl w:val="0"/>
          <w:numId w:val="10"/>
        </w:numPr>
        <w:autoSpaceDE w:val="0"/>
        <w:spacing w:before="120" w:after="120"/>
        <w:contextualSpacing/>
        <w:rPr>
          <w:rFonts w:cs="Arial"/>
          <w:szCs w:val="24"/>
        </w:rPr>
      </w:pPr>
      <w:r w:rsidRPr="00C52F71">
        <w:rPr>
          <w:rStyle w:val="normaltextrun"/>
          <w:rFonts w:cs="Arial"/>
          <w:szCs w:val="24"/>
        </w:rPr>
        <w:t xml:space="preserve">In 2021/22 </w:t>
      </w:r>
      <w:r>
        <w:rPr>
          <w:rStyle w:val="normaltextrun"/>
          <w:rFonts w:cs="Arial"/>
          <w:szCs w:val="24"/>
        </w:rPr>
        <w:t xml:space="preserve">MARAC received </w:t>
      </w:r>
      <w:r w:rsidRPr="00C52F71">
        <w:rPr>
          <w:rStyle w:val="normaltextrun"/>
          <w:rFonts w:cs="Arial"/>
          <w:szCs w:val="24"/>
        </w:rPr>
        <w:t xml:space="preserve">5 </w:t>
      </w:r>
      <w:r>
        <w:rPr>
          <w:rStyle w:val="normaltextrun"/>
          <w:rFonts w:cs="Arial"/>
          <w:szCs w:val="24"/>
        </w:rPr>
        <w:t xml:space="preserve">LGBTQ+ </w:t>
      </w:r>
      <w:r w:rsidRPr="00C52F71">
        <w:rPr>
          <w:rStyle w:val="normaltextrun"/>
          <w:rFonts w:cs="Arial"/>
          <w:szCs w:val="24"/>
        </w:rPr>
        <w:t xml:space="preserve">cases. In 2022/2023 </w:t>
      </w:r>
      <w:r>
        <w:rPr>
          <w:rStyle w:val="normaltextrun"/>
          <w:rFonts w:cs="Arial"/>
          <w:szCs w:val="24"/>
        </w:rPr>
        <w:t xml:space="preserve">MARAC received </w:t>
      </w:r>
      <w:r w:rsidRPr="00C52F71">
        <w:rPr>
          <w:rStyle w:val="normaltextrun"/>
          <w:rFonts w:cs="Arial"/>
          <w:szCs w:val="24"/>
        </w:rPr>
        <w:t>6 LGBT</w:t>
      </w:r>
      <w:r>
        <w:rPr>
          <w:rStyle w:val="normaltextrun"/>
          <w:rFonts w:cs="Arial"/>
          <w:szCs w:val="24"/>
        </w:rPr>
        <w:t>Q+</w:t>
      </w:r>
      <w:r w:rsidRPr="00C52F71">
        <w:rPr>
          <w:rStyle w:val="normaltextrun"/>
          <w:rFonts w:cs="Arial"/>
          <w:szCs w:val="24"/>
        </w:rPr>
        <w:t xml:space="preserve"> cases. </w:t>
      </w:r>
    </w:p>
    <w:p w14:paraId="13E5FA5F" w14:textId="77777777" w:rsidR="00F165CA" w:rsidRPr="00D00F06" w:rsidRDefault="00F165CA" w:rsidP="00F165CA">
      <w:pPr>
        <w:autoSpaceDE w:val="0"/>
        <w:spacing w:before="120" w:after="120" w:line="360" w:lineRule="auto"/>
        <w:rPr>
          <w:rFonts w:cs="Arial"/>
          <w:szCs w:val="24"/>
        </w:rPr>
      </w:pPr>
      <w:r w:rsidRPr="00D00F06">
        <w:rPr>
          <w:rFonts w:cs="Arial"/>
          <w:szCs w:val="24"/>
        </w:rPr>
        <w:t>3.3 Refuge profile</w:t>
      </w:r>
    </w:p>
    <w:tbl>
      <w:tblPr>
        <w:tblStyle w:val="TableGrid"/>
        <w:tblW w:w="0" w:type="auto"/>
        <w:tblInd w:w="360" w:type="dxa"/>
        <w:tblLook w:val="04A0" w:firstRow="1" w:lastRow="0" w:firstColumn="1" w:lastColumn="0" w:noHBand="0" w:noVBand="1"/>
      </w:tblPr>
      <w:tblGrid>
        <w:gridCol w:w="4238"/>
        <w:gridCol w:w="3701"/>
      </w:tblGrid>
      <w:tr w:rsidR="00F165CA" w:rsidRPr="000D49CA" w14:paraId="0751648B" w14:textId="77777777" w:rsidTr="00A670DB">
        <w:tc>
          <w:tcPr>
            <w:tcW w:w="4238" w:type="dxa"/>
          </w:tcPr>
          <w:p w14:paraId="78C2B7CB" w14:textId="77777777" w:rsidR="00F165CA" w:rsidRPr="000108F2" w:rsidRDefault="00F165CA" w:rsidP="00A670DB">
            <w:pPr>
              <w:pStyle w:val="ListParagraph"/>
              <w:autoSpaceDE w:val="0"/>
              <w:spacing w:before="120" w:after="120" w:line="360" w:lineRule="auto"/>
              <w:ind w:left="0"/>
              <w:jc w:val="center"/>
              <w:rPr>
                <w:rFonts w:cs="Arial"/>
                <w:b/>
                <w:szCs w:val="24"/>
              </w:rPr>
            </w:pPr>
            <w:r w:rsidRPr="000108F2">
              <w:rPr>
                <w:rFonts w:cs="Arial"/>
                <w:b/>
                <w:szCs w:val="24"/>
              </w:rPr>
              <w:t>Year end 2022/2023</w:t>
            </w:r>
          </w:p>
        </w:tc>
        <w:tc>
          <w:tcPr>
            <w:tcW w:w="3701" w:type="dxa"/>
          </w:tcPr>
          <w:p w14:paraId="6111EA2B" w14:textId="77777777" w:rsidR="00F165CA" w:rsidRPr="000D49CA" w:rsidRDefault="00F165CA" w:rsidP="00A670DB">
            <w:pPr>
              <w:pStyle w:val="ListParagraph"/>
              <w:autoSpaceDE w:val="0"/>
              <w:spacing w:before="120" w:after="120" w:line="360" w:lineRule="auto"/>
              <w:ind w:left="0"/>
              <w:rPr>
                <w:rFonts w:cs="Arial"/>
                <w:szCs w:val="24"/>
              </w:rPr>
            </w:pPr>
          </w:p>
        </w:tc>
      </w:tr>
      <w:tr w:rsidR="00F165CA" w:rsidRPr="000D49CA" w14:paraId="575A6D5B" w14:textId="77777777" w:rsidTr="00A670DB">
        <w:tc>
          <w:tcPr>
            <w:tcW w:w="4238" w:type="dxa"/>
          </w:tcPr>
          <w:p w14:paraId="588AD1B5" w14:textId="77777777" w:rsidR="00F165CA" w:rsidRPr="000D49CA" w:rsidRDefault="00F165CA" w:rsidP="00A670DB">
            <w:pPr>
              <w:autoSpaceDE w:val="0"/>
              <w:spacing w:before="120" w:after="120" w:line="360" w:lineRule="auto"/>
              <w:jc w:val="center"/>
              <w:rPr>
                <w:rFonts w:cs="Arial"/>
                <w:szCs w:val="24"/>
              </w:rPr>
            </w:pPr>
            <w:r w:rsidRPr="000D49CA">
              <w:rPr>
                <w:rFonts w:cs="Arial"/>
                <w:szCs w:val="24"/>
              </w:rPr>
              <w:t>Gender Female</w:t>
            </w:r>
          </w:p>
        </w:tc>
        <w:tc>
          <w:tcPr>
            <w:tcW w:w="3701" w:type="dxa"/>
          </w:tcPr>
          <w:p w14:paraId="609BE2D8" w14:textId="77777777" w:rsidR="00F165CA" w:rsidRPr="000D49CA" w:rsidRDefault="00F165CA" w:rsidP="00A670DB">
            <w:pPr>
              <w:pStyle w:val="ListParagraph"/>
              <w:autoSpaceDE w:val="0"/>
              <w:spacing w:before="120" w:after="120" w:line="360" w:lineRule="auto"/>
              <w:ind w:left="0"/>
              <w:jc w:val="center"/>
              <w:rPr>
                <w:rFonts w:cs="Arial"/>
                <w:szCs w:val="24"/>
              </w:rPr>
            </w:pPr>
            <w:r>
              <w:rPr>
                <w:rFonts w:cs="Arial"/>
                <w:szCs w:val="24"/>
              </w:rPr>
              <w:t>&lt;10</w:t>
            </w:r>
          </w:p>
        </w:tc>
      </w:tr>
      <w:tr w:rsidR="00F165CA" w:rsidRPr="000D49CA" w14:paraId="7A5EFE66" w14:textId="77777777" w:rsidTr="00A670DB">
        <w:tc>
          <w:tcPr>
            <w:tcW w:w="4238" w:type="dxa"/>
          </w:tcPr>
          <w:p w14:paraId="432223AF" w14:textId="77777777" w:rsidR="00F165CA" w:rsidRPr="000D49CA" w:rsidRDefault="00F165CA" w:rsidP="00A670DB">
            <w:pPr>
              <w:autoSpaceDE w:val="0"/>
              <w:spacing w:before="120" w:after="120" w:line="360" w:lineRule="auto"/>
              <w:jc w:val="center"/>
              <w:rPr>
                <w:rFonts w:cs="Arial"/>
                <w:szCs w:val="24"/>
              </w:rPr>
            </w:pPr>
            <w:r w:rsidRPr="000D49CA">
              <w:rPr>
                <w:rFonts w:cs="Arial"/>
                <w:szCs w:val="24"/>
              </w:rPr>
              <w:t>Number of referrals received.</w:t>
            </w:r>
          </w:p>
          <w:p w14:paraId="0FBFD26F" w14:textId="77777777" w:rsidR="00F165CA" w:rsidRPr="000D49CA" w:rsidRDefault="00F165CA" w:rsidP="00A670DB">
            <w:pPr>
              <w:pStyle w:val="ListParagraph"/>
              <w:autoSpaceDE w:val="0"/>
              <w:spacing w:before="120" w:after="120" w:line="360" w:lineRule="auto"/>
              <w:ind w:left="0"/>
              <w:jc w:val="center"/>
              <w:rPr>
                <w:rFonts w:cs="Arial"/>
                <w:szCs w:val="24"/>
              </w:rPr>
            </w:pPr>
          </w:p>
        </w:tc>
        <w:tc>
          <w:tcPr>
            <w:tcW w:w="3701" w:type="dxa"/>
          </w:tcPr>
          <w:p w14:paraId="4CF8A857" w14:textId="77777777" w:rsidR="00F165CA" w:rsidRPr="000D49CA" w:rsidRDefault="00F165CA" w:rsidP="00A670DB">
            <w:pPr>
              <w:pStyle w:val="ListParagraph"/>
              <w:autoSpaceDE w:val="0"/>
              <w:spacing w:before="120" w:after="120" w:line="360" w:lineRule="auto"/>
              <w:ind w:left="0"/>
              <w:jc w:val="center"/>
              <w:rPr>
                <w:rFonts w:cs="Arial"/>
                <w:szCs w:val="24"/>
              </w:rPr>
            </w:pPr>
            <w:r>
              <w:rPr>
                <w:rFonts w:cs="Arial"/>
                <w:szCs w:val="24"/>
              </w:rPr>
              <w:t>&lt;10</w:t>
            </w:r>
          </w:p>
        </w:tc>
      </w:tr>
      <w:tr w:rsidR="00F165CA" w:rsidRPr="000D49CA" w14:paraId="0B08A705" w14:textId="77777777" w:rsidTr="00A670DB">
        <w:tc>
          <w:tcPr>
            <w:tcW w:w="4238" w:type="dxa"/>
            <w:vAlign w:val="bottom"/>
          </w:tcPr>
          <w:p w14:paraId="2952855E" w14:textId="77777777" w:rsidR="00F165CA" w:rsidRPr="000D49CA" w:rsidRDefault="00F165CA" w:rsidP="00A670DB">
            <w:pPr>
              <w:jc w:val="center"/>
              <w:rPr>
                <w:rFonts w:cs="Arial"/>
                <w:szCs w:val="24"/>
              </w:rPr>
            </w:pPr>
            <w:r w:rsidRPr="000D49CA">
              <w:rPr>
                <w:rFonts w:cs="Arial"/>
                <w:szCs w:val="24"/>
              </w:rPr>
              <w:t>Number of children at the end of period</w:t>
            </w:r>
          </w:p>
          <w:p w14:paraId="5DD339CB" w14:textId="77777777" w:rsidR="00F165CA" w:rsidRPr="000D49CA" w:rsidRDefault="00F165CA" w:rsidP="00A670DB">
            <w:pPr>
              <w:autoSpaceDE w:val="0"/>
              <w:spacing w:before="120" w:after="120" w:line="360" w:lineRule="auto"/>
              <w:jc w:val="center"/>
              <w:rPr>
                <w:rFonts w:cs="Arial"/>
                <w:szCs w:val="24"/>
              </w:rPr>
            </w:pPr>
          </w:p>
        </w:tc>
        <w:tc>
          <w:tcPr>
            <w:tcW w:w="3701" w:type="dxa"/>
          </w:tcPr>
          <w:p w14:paraId="0B5D0800" w14:textId="77777777" w:rsidR="00F165CA" w:rsidRPr="000D49CA" w:rsidRDefault="00F165CA" w:rsidP="00A670DB">
            <w:pPr>
              <w:pStyle w:val="ListParagraph"/>
              <w:autoSpaceDE w:val="0"/>
              <w:spacing w:before="120" w:after="120" w:line="360" w:lineRule="auto"/>
              <w:ind w:left="0"/>
              <w:jc w:val="center"/>
              <w:rPr>
                <w:rFonts w:cs="Arial"/>
                <w:szCs w:val="24"/>
              </w:rPr>
            </w:pPr>
            <w:r>
              <w:rPr>
                <w:rFonts w:cs="Arial"/>
                <w:szCs w:val="24"/>
              </w:rPr>
              <w:t>&lt;10</w:t>
            </w:r>
          </w:p>
        </w:tc>
      </w:tr>
      <w:tr w:rsidR="00F165CA" w:rsidRPr="000D49CA" w14:paraId="2045D436" w14:textId="77777777" w:rsidTr="00A670DB">
        <w:tc>
          <w:tcPr>
            <w:tcW w:w="4238" w:type="dxa"/>
            <w:vAlign w:val="bottom"/>
          </w:tcPr>
          <w:p w14:paraId="65FC1513" w14:textId="77777777" w:rsidR="00F165CA" w:rsidRPr="000D49CA" w:rsidRDefault="00F165CA" w:rsidP="00A670DB">
            <w:pPr>
              <w:jc w:val="center"/>
              <w:rPr>
                <w:rFonts w:cs="Arial"/>
                <w:szCs w:val="24"/>
              </w:rPr>
            </w:pPr>
            <w:r w:rsidRPr="000D49CA">
              <w:rPr>
                <w:rFonts w:cs="Arial"/>
                <w:szCs w:val="24"/>
              </w:rPr>
              <w:t>Disability (The Refuge does not provide specialised support to people with disabilities)</w:t>
            </w:r>
          </w:p>
        </w:tc>
        <w:tc>
          <w:tcPr>
            <w:tcW w:w="3701" w:type="dxa"/>
          </w:tcPr>
          <w:p w14:paraId="12C164D4"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szCs w:val="24"/>
              </w:rPr>
              <w:t>0</w:t>
            </w:r>
          </w:p>
        </w:tc>
      </w:tr>
      <w:tr w:rsidR="00F165CA" w:rsidRPr="000D49CA" w14:paraId="46DAEEF2" w14:textId="77777777" w:rsidTr="00A670DB">
        <w:tc>
          <w:tcPr>
            <w:tcW w:w="4238" w:type="dxa"/>
            <w:vAlign w:val="bottom"/>
          </w:tcPr>
          <w:p w14:paraId="31EAE220" w14:textId="77777777" w:rsidR="00F165CA" w:rsidRPr="000108F2" w:rsidRDefault="00F165CA" w:rsidP="00A670DB">
            <w:pPr>
              <w:pStyle w:val="ListParagraph"/>
              <w:autoSpaceDE w:val="0"/>
              <w:spacing w:before="120" w:after="120" w:line="360" w:lineRule="auto"/>
              <w:ind w:left="0"/>
              <w:jc w:val="center"/>
              <w:rPr>
                <w:rFonts w:cs="Arial"/>
                <w:b/>
                <w:szCs w:val="24"/>
              </w:rPr>
            </w:pPr>
            <w:r w:rsidRPr="000108F2">
              <w:rPr>
                <w:rFonts w:cs="Arial"/>
                <w:b/>
                <w:szCs w:val="24"/>
              </w:rPr>
              <w:lastRenderedPageBreak/>
              <w:t xml:space="preserve">LENGTH OF STAY </w:t>
            </w:r>
            <w:r w:rsidRPr="000108F2">
              <w:rPr>
                <w:rStyle w:val="FootnoteReference"/>
                <w:rFonts w:cs="Arial"/>
                <w:b/>
                <w:szCs w:val="24"/>
              </w:rPr>
              <w:footnoteReference w:id="11"/>
            </w:r>
          </w:p>
        </w:tc>
        <w:tc>
          <w:tcPr>
            <w:tcW w:w="3701" w:type="dxa"/>
            <w:vAlign w:val="bottom"/>
          </w:tcPr>
          <w:p w14:paraId="1AF1BC8B" w14:textId="77777777" w:rsidR="00F165CA" w:rsidRPr="000D49CA" w:rsidRDefault="00F165CA" w:rsidP="00A670DB">
            <w:pPr>
              <w:pStyle w:val="ListParagraph"/>
              <w:autoSpaceDE w:val="0"/>
              <w:spacing w:before="120" w:after="120" w:line="360" w:lineRule="auto"/>
              <w:ind w:left="0"/>
              <w:jc w:val="center"/>
              <w:rPr>
                <w:rFonts w:cs="Arial"/>
                <w:color w:val="000000"/>
                <w:szCs w:val="24"/>
              </w:rPr>
            </w:pPr>
          </w:p>
        </w:tc>
      </w:tr>
      <w:tr w:rsidR="00F165CA" w:rsidRPr="000D49CA" w14:paraId="3399B076" w14:textId="77777777" w:rsidTr="00A670DB">
        <w:tc>
          <w:tcPr>
            <w:tcW w:w="4238" w:type="dxa"/>
            <w:vAlign w:val="bottom"/>
          </w:tcPr>
          <w:p w14:paraId="580D9A92"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szCs w:val="24"/>
              </w:rPr>
              <w:t>1-3 months</w:t>
            </w:r>
          </w:p>
        </w:tc>
        <w:tc>
          <w:tcPr>
            <w:tcW w:w="3701" w:type="dxa"/>
            <w:vAlign w:val="bottom"/>
          </w:tcPr>
          <w:p w14:paraId="1CEFB905"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color w:val="000000"/>
                <w:szCs w:val="24"/>
              </w:rPr>
              <w:t>7</w:t>
            </w:r>
          </w:p>
        </w:tc>
      </w:tr>
      <w:tr w:rsidR="00F165CA" w:rsidRPr="000D49CA" w14:paraId="04F7432C" w14:textId="77777777" w:rsidTr="00A670DB">
        <w:tc>
          <w:tcPr>
            <w:tcW w:w="4238" w:type="dxa"/>
            <w:vAlign w:val="bottom"/>
          </w:tcPr>
          <w:p w14:paraId="2A1368D3"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szCs w:val="24"/>
              </w:rPr>
              <w:t>3-6 mo</w:t>
            </w:r>
            <w:r>
              <w:rPr>
                <w:rFonts w:cs="Arial"/>
                <w:szCs w:val="24"/>
              </w:rPr>
              <w:t>n</w:t>
            </w:r>
            <w:r w:rsidRPr="000D49CA">
              <w:rPr>
                <w:rFonts w:cs="Arial"/>
                <w:szCs w:val="24"/>
              </w:rPr>
              <w:t>ths</w:t>
            </w:r>
          </w:p>
        </w:tc>
        <w:tc>
          <w:tcPr>
            <w:tcW w:w="3701" w:type="dxa"/>
            <w:vAlign w:val="bottom"/>
          </w:tcPr>
          <w:p w14:paraId="45A924D8"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color w:val="000000"/>
                <w:szCs w:val="24"/>
              </w:rPr>
              <w:t>9</w:t>
            </w:r>
          </w:p>
        </w:tc>
      </w:tr>
      <w:tr w:rsidR="00F165CA" w:rsidRPr="000D49CA" w14:paraId="295E3868" w14:textId="77777777" w:rsidTr="00A670DB">
        <w:tc>
          <w:tcPr>
            <w:tcW w:w="4238" w:type="dxa"/>
            <w:vAlign w:val="bottom"/>
          </w:tcPr>
          <w:p w14:paraId="1CD89427"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szCs w:val="24"/>
              </w:rPr>
              <w:t>Over 6 months</w:t>
            </w:r>
          </w:p>
        </w:tc>
        <w:tc>
          <w:tcPr>
            <w:tcW w:w="3701" w:type="dxa"/>
            <w:vAlign w:val="bottom"/>
          </w:tcPr>
          <w:p w14:paraId="3BB8533E"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color w:val="000000"/>
                <w:szCs w:val="24"/>
              </w:rPr>
              <w:t>8</w:t>
            </w:r>
          </w:p>
        </w:tc>
      </w:tr>
      <w:tr w:rsidR="00F165CA" w:rsidRPr="000D49CA" w14:paraId="0721191F" w14:textId="77777777" w:rsidTr="00A670DB">
        <w:tc>
          <w:tcPr>
            <w:tcW w:w="4238" w:type="dxa"/>
            <w:vAlign w:val="bottom"/>
          </w:tcPr>
          <w:p w14:paraId="1EA6C12E"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szCs w:val="24"/>
              </w:rPr>
              <w:t>Married Status or in civil Partnership</w:t>
            </w:r>
          </w:p>
        </w:tc>
        <w:tc>
          <w:tcPr>
            <w:tcW w:w="3701" w:type="dxa"/>
            <w:vAlign w:val="center"/>
          </w:tcPr>
          <w:p w14:paraId="7E4DBB8D" w14:textId="77777777" w:rsidR="00F165CA" w:rsidRPr="000D49CA" w:rsidRDefault="00F165CA" w:rsidP="00A670DB">
            <w:pPr>
              <w:pStyle w:val="ListParagraph"/>
              <w:autoSpaceDE w:val="0"/>
              <w:spacing w:before="120" w:after="120" w:line="360" w:lineRule="auto"/>
              <w:ind w:left="0"/>
              <w:jc w:val="center"/>
              <w:rPr>
                <w:rFonts w:cs="Arial"/>
                <w:color w:val="000000"/>
                <w:szCs w:val="24"/>
              </w:rPr>
            </w:pPr>
            <w:r>
              <w:rPr>
                <w:rFonts w:cs="Arial"/>
                <w:color w:val="000000"/>
                <w:szCs w:val="24"/>
              </w:rPr>
              <w:t>&lt;10</w:t>
            </w:r>
          </w:p>
        </w:tc>
      </w:tr>
      <w:tr w:rsidR="00F165CA" w:rsidRPr="000D49CA" w14:paraId="61597724" w14:textId="77777777" w:rsidTr="00A670DB">
        <w:tc>
          <w:tcPr>
            <w:tcW w:w="4238" w:type="dxa"/>
            <w:vAlign w:val="bottom"/>
          </w:tcPr>
          <w:p w14:paraId="1BCD6858"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szCs w:val="24"/>
              </w:rPr>
              <w:t>Single</w:t>
            </w:r>
          </w:p>
        </w:tc>
        <w:tc>
          <w:tcPr>
            <w:tcW w:w="3701" w:type="dxa"/>
            <w:vAlign w:val="center"/>
          </w:tcPr>
          <w:p w14:paraId="3228C6A5" w14:textId="77777777" w:rsidR="00F165CA" w:rsidRPr="000D49CA" w:rsidRDefault="00F165CA" w:rsidP="00A670DB">
            <w:pPr>
              <w:pStyle w:val="ListParagraph"/>
              <w:autoSpaceDE w:val="0"/>
              <w:spacing w:before="120" w:after="120" w:line="360" w:lineRule="auto"/>
              <w:ind w:left="0"/>
              <w:jc w:val="center"/>
              <w:rPr>
                <w:rFonts w:cs="Arial"/>
                <w:color w:val="000000"/>
                <w:szCs w:val="24"/>
              </w:rPr>
            </w:pPr>
            <w:r>
              <w:rPr>
                <w:rFonts w:cs="Arial"/>
                <w:color w:val="000000"/>
                <w:szCs w:val="24"/>
              </w:rPr>
              <w:t>&lt;10</w:t>
            </w:r>
          </w:p>
        </w:tc>
      </w:tr>
      <w:tr w:rsidR="00F165CA" w:rsidRPr="000D49CA" w14:paraId="2DD487B7" w14:textId="77777777" w:rsidTr="00A670DB">
        <w:tc>
          <w:tcPr>
            <w:tcW w:w="4238" w:type="dxa"/>
            <w:vAlign w:val="bottom"/>
          </w:tcPr>
          <w:p w14:paraId="403C79B1" w14:textId="77777777" w:rsidR="00F165CA" w:rsidRPr="000D49CA" w:rsidRDefault="00F165CA" w:rsidP="00A670DB">
            <w:pPr>
              <w:pStyle w:val="ListParagraph"/>
              <w:autoSpaceDE w:val="0"/>
              <w:spacing w:before="120" w:after="120" w:line="360" w:lineRule="auto"/>
              <w:ind w:left="0"/>
              <w:jc w:val="center"/>
              <w:rPr>
                <w:rFonts w:cs="Arial"/>
                <w:szCs w:val="24"/>
              </w:rPr>
            </w:pPr>
            <w:r w:rsidRPr="000D49CA">
              <w:rPr>
                <w:rFonts w:cs="Arial"/>
                <w:color w:val="000000"/>
                <w:szCs w:val="24"/>
              </w:rPr>
              <w:t>Divorced</w:t>
            </w:r>
          </w:p>
        </w:tc>
        <w:tc>
          <w:tcPr>
            <w:tcW w:w="3701" w:type="dxa"/>
            <w:vAlign w:val="center"/>
          </w:tcPr>
          <w:p w14:paraId="6B155E6E" w14:textId="77777777" w:rsidR="00F165CA" w:rsidRPr="000D49CA" w:rsidRDefault="00F165CA" w:rsidP="00A670DB">
            <w:pPr>
              <w:pStyle w:val="ListParagraph"/>
              <w:autoSpaceDE w:val="0"/>
              <w:spacing w:before="120" w:after="120" w:line="360" w:lineRule="auto"/>
              <w:ind w:left="0"/>
              <w:jc w:val="center"/>
              <w:rPr>
                <w:rFonts w:cs="Arial"/>
                <w:color w:val="000000"/>
                <w:szCs w:val="24"/>
              </w:rPr>
            </w:pPr>
            <w:r w:rsidRPr="000D49CA">
              <w:rPr>
                <w:rFonts w:cs="Arial"/>
                <w:color w:val="000000"/>
                <w:szCs w:val="24"/>
              </w:rPr>
              <w:t>0</w:t>
            </w:r>
          </w:p>
        </w:tc>
      </w:tr>
    </w:tbl>
    <w:p w14:paraId="4D6744BB" w14:textId="77777777" w:rsidR="00F165CA" w:rsidRDefault="00F165CA" w:rsidP="00F165CA">
      <w:pPr>
        <w:suppressAutoHyphens/>
        <w:autoSpaceDE w:val="0"/>
        <w:autoSpaceDN w:val="0"/>
        <w:spacing w:before="60" w:after="60"/>
        <w:jc w:val="both"/>
        <w:textAlignment w:val="baseline"/>
        <w:rPr>
          <w:rFonts w:eastAsia="Calibri" w:cs="Arial"/>
          <w:szCs w:val="24"/>
        </w:rPr>
      </w:pPr>
    </w:p>
    <w:p w14:paraId="46067ADD" w14:textId="19CEA0BB" w:rsidR="00A91155" w:rsidRDefault="00333FAA" w:rsidP="00A91155">
      <w:pPr>
        <w:pStyle w:val="Heading2"/>
        <w:numPr>
          <w:ilvl w:val="0"/>
          <w:numId w:val="24"/>
        </w:numPr>
        <w:rPr>
          <w:rFonts w:ascii="Arial" w:hAnsi="Arial"/>
          <w:sz w:val="24"/>
          <w:szCs w:val="24"/>
        </w:rPr>
      </w:pPr>
      <w:r w:rsidRPr="000D49CA">
        <w:rPr>
          <w:rFonts w:ascii="Arial" w:hAnsi="Arial"/>
          <w:sz w:val="24"/>
          <w:szCs w:val="24"/>
        </w:rPr>
        <w:t xml:space="preserve">Why a change is </w:t>
      </w:r>
      <w:r w:rsidR="00A37F37" w:rsidRPr="000D49CA">
        <w:rPr>
          <w:rFonts w:ascii="Arial" w:hAnsi="Arial"/>
          <w:sz w:val="24"/>
          <w:szCs w:val="24"/>
        </w:rPr>
        <w:t>needed.</w:t>
      </w:r>
    </w:p>
    <w:p w14:paraId="7EFB04C6" w14:textId="77777777" w:rsidR="000108F2" w:rsidRPr="00A91155" w:rsidRDefault="000108F2" w:rsidP="00A91155"/>
    <w:p w14:paraId="279B3BB7" w14:textId="6529D8B8" w:rsidR="00175A6E" w:rsidRPr="000108F2" w:rsidRDefault="00175A6E" w:rsidP="00A25892">
      <w:pPr>
        <w:pStyle w:val="Heading2"/>
        <w:numPr>
          <w:ilvl w:val="1"/>
          <w:numId w:val="13"/>
        </w:numPr>
        <w:rPr>
          <w:rFonts w:ascii="Arial" w:hAnsi="Arial"/>
          <w:sz w:val="24"/>
          <w:szCs w:val="24"/>
        </w:rPr>
      </w:pPr>
      <w:r w:rsidRPr="000108F2">
        <w:rPr>
          <w:rFonts w:ascii="Arial" w:hAnsi="Arial"/>
          <w:b w:val="0"/>
          <w:sz w:val="24"/>
          <w:szCs w:val="24"/>
        </w:rPr>
        <w:t>The introduction of the Domestic Abuse Act</w:t>
      </w:r>
      <w:r w:rsidR="00760A15" w:rsidRPr="000108F2">
        <w:rPr>
          <w:rFonts w:ascii="Arial" w:hAnsi="Arial"/>
          <w:b w:val="0"/>
          <w:sz w:val="24"/>
          <w:szCs w:val="24"/>
        </w:rPr>
        <w:t xml:space="preserve"> 2021</w:t>
      </w:r>
      <w:r w:rsidRPr="000108F2">
        <w:rPr>
          <w:rFonts w:ascii="Arial" w:hAnsi="Arial"/>
          <w:b w:val="0"/>
          <w:sz w:val="24"/>
          <w:szCs w:val="24"/>
        </w:rPr>
        <w:t xml:space="preserve"> </w:t>
      </w:r>
      <w:r w:rsidR="00273B45" w:rsidRPr="000108F2">
        <w:rPr>
          <w:rFonts w:ascii="Arial" w:hAnsi="Arial"/>
          <w:b w:val="0"/>
          <w:sz w:val="24"/>
          <w:szCs w:val="24"/>
        </w:rPr>
        <w:t xml:space="preserve">together with </w:t>
      </w:r>
      <w:r w:rsidRPr="000108F2">
        <w:rPr>
          <w:rFonts w:ascii="Arial" w:hAnsi="Arial"/>
          <w:b w:val="0"/>
          <w:sz w:val="24"/>
          <w:szCs w:val="24"/>
        </w:rPr>
        <w:t xml:space="preserve">national, </w:t>
      </w:r>
      <w:r w:rsidR="00CC2D30" w:rsidRPr="000108F2">
        <w:rPr>
          <w:rFonts w:ascii="Arial" w:hAnsi="Arial"/>
          <w:b w:val="0"/>
          <w:sz w:val="24"/>
          <w:szCs w:val="24"/>
        </w:rPr>
        <w:t>regional,</w:t>
      </w:r>
      <w:r w:rsidRPr="000108F2">
        <w:rPr>
          <w:rFonts w:ascii="Arial" w:hAnsi="Arial"/>
          <w:b w:val="0"/>
          <w:sz w:val="24"/>
          <w:szCs w:val="24"/>
        </w:rPr>
        <w:t xml:space="preserve"> and local policies to protect all victims and those affected by domestic abuse and sexual violence</w:t>
      </w:r>
      <w:r w:rsidR="00273B45" w:rsidRPr="000108F2">
        <w:rPr>
          <w:rFonts w:ascii="Arial" w:hAnsi="Arial"/>
          <w:b w:val="0"/>
          <w:sz w:val="24"/>
          <w:szCs w:val="24"/>
        </w:rPr>
        <w:t>,</w:t>
      </w:r>
      <w:r w:rsidRPr="000108F2">
        <w:rPr>
          <w:rFonts w:ascii="Arial" w:hAnsi="Arial"/>
          <w:b w:val="0"/>
          <w:sz w:val="24"/>
          <w:szCs w:val="24"/>
        </w:rPr>
        <w:t xml:space="preserve"> </w:t>
      </w:r>
      <w:r w:rsidR="00B7085C" w:rsidRPr="000108F2">
        <w:rPr>
          <w:rFonts w:ascii="Arial" w:hAnsi="Arial"/>
          <w:b w:val="0"/>
          <w:sz w:val="24"/>
          <w:szCs w:val="24"/>
        </w:rPr>
        <w:t>continues to</w:t>
      </w:r>
      <w:r w:rsidRPr="000108F2">
        <w:rPr>
          <w:rFonts w:ascii="Arial" w:hAnsi="Arial"/>
          <w:b w:val="0"/>
          <w:sz w:val="24"/>
          <w:szCs w:val="24"/>
        </w:rPr>
        <w:t xml:space="preserve"> impact existing service provision. </w:t>
      </w:r>
      <w:r w:rsidR="001B19A1" w:rsidRPr="000108F2">
        <w:rPr>
          <w:rFonts w:ascii="Arial" w:hAnsi="Arial"/>
          <w:b w:val="0"/>
          <w:sz w:val="24"/>
          <w:szCs w:val="24"/>
        </w:rPr>
        <w:t xml:space="preserve">The Act has created a </w:t>
      </w:r>
      <w:r w:rsidR="00CB035F" w:rsidRPr="000108F2">
        <w:rPr>
          <w:rFonts w:ascii="Arial" w:hAnsi="Arial"/>
          <w:b w:val="0"/>
          <w:sz w:val="24"/>
          <w:szCs w:val="24"/>
        </w:rPr>
        <w:t xml:space="preserve">broader statutory definition of domestic abuse and </w:t>
      </w:r>
      <w:r w:rsidR="004D74A7" w:rsidRPr="000108F2">
        <w:rPr>
          <w:rFonts w:ascii="Arial" w:hAnsi="Arial"/>
          <w:b w:val="0"/>
          <w:sz w:val="24"/>
          <w:szCs w:val="24"/>
        </w:rPr>
        <w:t xml:space="preserve">placed additional duties on </w:t>
      </w:r>
      <w:r w:rsidR="00E460FF" w:rsidRPr="000108F2">
        <w:rPr>
          <w:rFonts w:ascii="Arial" w:hAnsi="Arial"/>
          <w:b w:val="0"/>
          <w:sz w:val="24"/>
          <w:szCs w:val="24"/>
        </w:rPr>
        <w:t>local authorities</w:t>
      </w:r>
      <w:r w:rsidR="00B83F75" w:rsidRPr="000108F2">
        <w:rPr>
          <w:rFonts w:ascii="Arial" w:hAnsi="Arial"/>
          <w:b w:val="0"/>
          <w:sz w:val="24"/>
          <w:szCs w:val="24"/>
        </w:rPr>
        <w:t>.</w:t>
      </w:r>
      <w:r w:rsidR="00EB5B86" w:rsidRPr="000108F2">
        <w:rPr>
          <w:rFonts w:ascii="Arial" w:hAnsi="Arial"/>
          <w:b w:val="0"/>
          <w:sz w:val="24"/>
          <w:szCs w:val="24"/>
        </w:rPr>
        <w:t xml:space="preserve"> In response </w:t>
      </w:r>
      <w:r w:rsidR="00F64ABD" w:rsidRPr="000108F2">
        <w:rPr>
          <w:rFonts w:ascii="Arial" w:eastAsia="Calibri" w:hAnsi="Arial"/>
          <w:b w:val="0"/>
          <w:sz w:val="24"/>
          <w:szCs w:val="24"/>
        </w:rPr>
        <w:t>London Brough of Harrow</w:t>
      </w:r>
      <w:r w:rsidR="00F64ABD" w:rsidRPr="000108F2">
        <w:rPr>
          <w:rFonts w:ascii="Arial" w:hAnsi="Arial"/>
          <w:b w:val="0"/>
          <w:sz w:val="24"/>
          <w:szCs w:val="24"/>
        </w:rPr>
        <w:t xml:space="preserve"> </w:t>
      </w:r>
      <w:r w:rsidR="003C0D61" w:rsidRPr="000108F2">
        <w:rPr>
          <w:rFonts w:ascii="Arial" w:hAnsi="Arial"/>
          <w:b w:val="0"/>
          <w:sz w:val="24"/>
          <w:szCs w:val="24"/>
        </w:rPr>
        <w:t xml:space="preserve">has </w:t>
      </w:r>
      <w:r w:rsidR="00C97B64" w:rsidRPr="000108F2">
        <w:rPr>
          <w:rFonts w:ascii="Arial" w:hAnsi="Arial"/>
          <w:b w:val="0"/>
          <w:sz w:val="24"/>
          <w:szCs w:val="24"/>
        </w:rPr>
        <w:t>set up a Violence Against Women and Girls (VAWG) sub-group which reports directly to the statutory</w:t>
      </w:r>
      <w:r w:rsidR="00140123" w:rsidRPr="000108F2">
        <w:rPr>
          <w:rFonts w:ascii="Arial" w:hAnsi="Arial"/>
          <w:b w:val="0"/>
          <w:sz w:val="24"/>
          <w:szCs w:val="24"/>
        </w:rPr>
        <w:t xml:space="preserve"> Safer Harrow Partnership. </w:t>
      </w:r>
      <w:r w:rsidR="001257D6" w:rsidRPr="000108F2">
        <w:rPr>
          <w:rFonts w:ascii="Arial" w:hAnsi="Arial"/>
          <w:b w:val="0"/>
          <w:sz w:val="24"/>
          <w:szCs w:val="24"/>
        </w:rPr>
        <w:t xml:space="preserve">This sub-group </w:t>
      </w:r>
      <w:r w:rsidR="0072645C" w:rsidRPr="000108F2">
        <w:rPr>
          <w:rFonts w:ascii="Arial" w:hAnsi="Arial"/>
          <w:b w:val="0"/>
          <w:sz w:val="24"/>
          <w:szCs w:val="24"/>
        </w:rPr>
        <w:t>brings together key stakeholders to promote safety for women and girls in the borough</w:t>
      </w:r>
      <w:r w:rsidR="00F62965" w:rsidRPr="000108F2">
        <w:rPr>
          <w:rFonts w:ascii="Arial" w:hAnsi="Arial"/>
          <w:b w:val="0"/>
          <w:sz w:val="24"/>
          <w:szCs w:val="24"/>
        </w:rPr>
        <w:t xml:space="preserve">. Additionally, the Council will continue to work in partnership with the </w:t>
      </w:r>
      <w:r w:rsidR="00E1252C" w:rsidRPr="000108F2">
        <w:rPr>
          <w:rFonts w:ascii="Arial" w:hAnsi="Arial"/>
          <w:b w:val="0"/>
          <w:sz w:val="24"/>
          <w:szCs w:val="24"/>
        </w:rPr>
        <w:t>Greater London Authority (</w:t>
      </w:r>
      <w:r w:rsidR="00F62965" w:rsidRPr="000108F2">
        <w:rPr>
          <w:rFonts w:ascii="Arial" w:hAnsi="Arial"/>
          <w:b w:val="0"/>
          <w:sz w:val="24"/>
          <w:szCs w:val="24"/>
        </w:rPr>
        <w:t>GLA</w:t>
      </w:r>
      <w:r w:rsidR="00E1252C" w:rsidRPr="000108F2">
        <w:rPr>
          <w:rFonts w:ascii="Arial" w:hAnsi="Arial"/>
          <w:b w:val="0"/>
          <w:sz w:val="24"/>
          <w:szCs w:val="24"/>
        </w:rPr>
        <w:t>)</w:t>
      </w:r>
      <w:r w:rsidR="00BF4615" w:rsidRPr="000108F2">
        <w:rPr>
          <w:rFonts w:ascii="Arial" w:hAnsi="Arial"/>
          <w:b w:val="0"/>
          <w:sz w:val="24"/>
          <w:szCs w:val="24"/>
        </w:rPr>
        <w:t xml:space="preserve"> and other Local Authorities in London to </w:t>
      </w:r>
      <w:r w:rsidR="00441641" w:rsidRPr="000108F2">
        <w:rPr>
          <w:rFonts w:ascii="Arial" w:hAnsi="Arial"/>
          <w:b w:val="0"/>
          <w:sz w:val="24"/>
          <w:szCs w:val="24"/>
        </w:rPr>
        <w:t xml:space="preserve">fully understand the </w:t>
      </w:r>
      <w:r w:rsidR="001C6373" w:rsidRPr="000108F2">
        <w:rPr>
          <w:rFonts w:ascii="Arial" w:hAnsi="Arial"/>
          <w:b w:val="0"/>
          <w:sz w:val="24"/>
          <w:szCs w:val="24"/>
        </w:rPr>
        <w:t>e</w:t>
      </w:r>
      <w:r w:rsidR="00145520" w:rsidRPr="000108F2">
        <w:rPr>
          <w:rFonts w:ascii="Arial" w:hAnsi="Arial"/>
          <w:b w:val="0"/>
          <w:sz w:val="24"/>
          <w:szCs w:val="24"/>
        </w:rPr>
        <w:t>xpectations arising from the Act.</w:t>
      </w:r>
      <w:r w:rsidR="00E460FF" w:rsidRPr="000108F2">
        <w:rPr>
          <w:rFonts w:ascii="Arial" w:hAnsi="Arial"/>
          <w:b w:val="0"/>
          <w:sz w:val="24"/>
          <w:szCs w:val="24"/>
        </w:rPr>
        <w:t xml:space="preserve"> </w:t>
      </w:r>
    </w:p>
    <w:p w14:paraId="094EA570" w14:textId="77777777" w:rsidR="00175A6E" w:rsidRPr="000D49CA" w:rsidRDefault="00175A6E" w:rsidP="00A25892">
      <w:pPr>
        <w:suppressAutoHyphens/>
        <w:autoSpaceDN w:val="0"/>
        <w:ind w:left="720" w:hanging="720"/>
        <w:textAlignment w:val="baseline"/>
        <w:rPr>
          <w:rFonts w:cs="Arial"/>
          <w:szCs w:val="24"/>
        </w:rPr>
      </w:pPr>
    </w:p>
    <w:p w14:paraId="010D244D" w14:textId="3D817ACC" w:rsidR="000108F2" w:rsidRPr="000108F2" w:rsidRDefault="00175A6E" w:rsidP="00A25892">
      <w:pPr>
        <w:pStyle w:val="ListParagraph"/>
        <w:numPr>
          <w:ilvl w:val="1"/>
          <w:numId w:val="13"/>
        </w:numPr>
        <w:suppressAutoHyphens/>
        <w:autoSpaceDN w:val="0"/>
        <w:textAlignment w:val="baseline"/>
        <w:rPr>
          <w:rFonts w:cs="Arial"/>
          <w:szCs w:val="24"/>
        </w:rPr>
      </w:pPr>
      <w:r w:rsidRPr="000108F2">
        <w:rPr>
          <w:rFonts w:cs="Arial"/>
          <w:szCs w:val="24"/>
        </w:rPr>
        <w:t xml:space="preserve">Demand for domestic abuse related support in the borough is increasing and is placing additional pressures on the existing service. </w:t>
      </w:r>
      <w:r w:rsidR="00F7468B" w:rsidRPr="000108F2">
        <w:rPr>
          <w:rFonts w:eastAsia="Calibri" w:cs="Arial"/>
          <w:szCs w:val="24"/>
          <w:lang w:eastAsia="en-GB"/>
        </w:rPr>
        <w:t>Covid</w:t>
      </w:r>
      <w:r w:rsidRPr="000108F2">
        <w:rPr>
          <w:rFonts w:eastAsia="Calibri" w:cs="Arial"/>
          <w:szCs w:val="24"/>
          <w:lang w:eastAsia="en-GB"/>
        </w:rPr>
        <w:t xml:space="preserve">-19 has had a significant impact on victims of abuse and has helped highlight pressures on services. </w:t>
      </w:r>
    </w:p>
    <w:p w14:paraId="012A55DF" w14:textId="56EFC739" w:rsidR="00A91155" w:rsidRDefault="00A91155" w:rsidP="000108F2">
      <w:pPr>
        <w:pStyle w:val="ListParagraph"/>
        <w:suppressAutoHyphens/>
        <w:autoSpaceDN w:val="0"/>
        <w:ind w:left="1080"/>
        <w:jc w:val="both"/>
        <w:textAlignment w:val="baseline"/>
        <w:rPr>
          <w:rFonts w:cs="Arial"/>
          <w:szCs w:val="24"/>
        </w:rPr>
      </w:pPr>
    </w:p>
    <w:p w14:paraId="47BAC2E1" w14:textId="62D2FE2A" w:rsidR="00A25892" w:rsidRDefault="00A25892" w:rsidP="000108F2">
      <w:pPr>
        <w:pStyle w:val="ListParagraph"/>
        <w:suppressAutoHyphens/>
        <w:autoSpaceDN w:val="0"/>
        <w:ind w:left="1080"/>
        <w:jc w:val="both"/>
        <w:textAlignment w:val="baseline"/>
        <w:rPr>
          <w:rFonts w:cs="Arial"/>
          <w:szCs w:val="24"/>
        </w:rPr>
      </w:pPr>
    </w:p>
    <w:p w14:paraId="536D7596" w14:textId="2944DDA6" w:rsidR="00A25892" w:rsidRDefault="00A25892" w:rsidP="000108F2">
      <w:pPr>
        <w:pStyle w:val="ListParagraph"/>
        <w:suppressAutoHyphens/>
        <w:autoSpaceDN w:val="0"/>
        <w:ind w:left="1080"/>
        <w:jc w:val="both"/>
        <w:textAlignment w:val="baseline"/>
        <w:rPr>
          <w:rFonts w:cs="Arial"/>
          <w:szCs w:val="24"/>
        </w:rPr>
      </w:pPr>
    </w:p>
    <w:p w14:paraId="51F80132" w14:textId="3252B77A" w:rsidR="00A25892" w:rsidRDefault="00A25892" w:rsidP="000108F2">
      <w:pPr>
        <w:pStyle w:val="ListParagraph"/>
        <w:suppressAutoHyphens/>
        <w:autoSpaceDN w:val="0"/>
        <w:ind w:left="1080"/>
        <w:jc w:val="both"/>
        <w:textAlignment w:val="baseline"/>
        <w:rPr>
          <w:rFonts w:cs="Arial"/>
          <w:szCs w:val="24"/>
        </w:rPr>
      </w:pPr>
    </w:p>
    <w:p w14:paraId="2A5594C5" w14:textId="30390E0D" w:rsidR="00A25892" w:rsidRDefault="00A25892" w:rsidP="000108F2">
      <w:pPr>
        <w:pStyle w:val="ListParagraph"/>
        <w:suppressAutoHyphens/>
        <w:autoSpaceDN w:val="0"/>
        <w:ind w:left="1080"/>
        <w:jc w:val="both"/>
        <w:textAlignment w:val="baseline"/>
        <w:rPr>
          <w:rFonts w:cs="Arial"/>
          <w:szCs w:val="24"/>
        </w:rPr>
      </w:pPr>
    </w:p>
    <w:p w14:paraId="17DCE350" w14:textId="10093EB2" w:rsidR="00A25892" w:rsidRDefault="00A25892" w:rsidP="000108F2">
      <w:pPr>
        <w:pStyle w:val="ListParagraph"/>
        <w:suppressAutoHyphens/>
        <w:autoSpaceDN w:val="0"/>
        <w:ind w:left="1080"/>
        <w:jc w:val="both"/>
        <w:textAlignment w:val="baseline"/>
        <w:rPr>
          <w:rFonts w:cs="Arial"/>
          <w:szCs w:val="24"/>
        </w:rPr>
      </w:pPr>
    </w:p>
    <w:p w14:paraId="4DB6E2D8" w14:textId="7C294A70" w:rsidR="00A25892" w:rsidRDefault="00A25892" w:rsidP="000108F2">
      <w:pPr>
        <w:pStyle w:val="ListParagraph"/>
        <w:suppressAutoHyphens/>
        <w:autoSpaceDN w:val="0"/>
        <w:ind w:left="1080"/>
        <w:jc w:val="both"/>
        <w:textAlignment w:val="baseline"/>
        <w:rPr>
          <w:rFonts w:cs="Arial"/>
          <w:szCs w:val="24"/>
        </w:rPr>
      </w:pPr>
    </w:p>
    <w:p w14:paraId="57199FF3" w14:textId="77777777" w:rsidR="00A25892" w:rsidRPr="000108F2" w:rsidRDefault="00A25892" w:rsidP="000108F2">
      <w:pPr>
        <w:pStyle w:val="ListParagraph"/>
        <w:suppressAutoHyphens/>
        <w:autoSpaceDN w:val="0"/>
        <w:ind w:left="1080"/>
        <w:jc w:val="both"/>
        <w:textAlignment w:val="baseline"/>
        <w:rPr>
          <w:rFonts w:cs="Arial"/>
          <w:szCs w:val="24"/>
        </w:rPr>
      </w:pPr>
    </w:p>
    <w:p w14:paraId="5E3D76B0" w14:textId="590697EF" w:rsidR="00333FAA" w:rsidRPr="000D49CA" w:rsidRDefault="00333FAA" w:rsidP="00CC5BF6">
      <w:pPr>
        <w:pStyle w:val="Heading2"/>
        <w:numPr>
          <w:ilvl w:val="0"/>
          <w:numId w:val="24"/>
        </w:numPr>
        <w:rPr>
          <w:rFonts w:ascii="Arial" w:hAnsi="Arial"/>
          <w:sz w:val="24"/>
          <w:szCs w:val="24"/>
        </w:rPr>
      </w:pPr>
      <w:r w:rsidRPr="000D49CA">
        <w:rPr>
          <w:rFonts w:ascii="Arial" w:hAnsi="Arial"/>
          <w:sz w:val="24"/>
          <w:szCs w:val="24"/>
        </w:rPr>
        <w:lastRenderedPageBreak/>
        <w:t>Implications of the Recommendation</w:t>
      </w:r>
    </w:p>
    <w:p w14:paraId="46B96177" w14:textId="77777777" w:rsidR="0054590F" w:rsidRPr="00CC5BF6" w:rsidRDefault="0054590F" w:rsidP="0054590F"/>
    <w:p w14:paraId="71841C0A" w14:textId="316AF781" w:rsidR="00333FAA" w:rsidRPr="00854166" w:rsidRDefault="00CC5BF6" w:rsidP="00CC5BF6">
      <w:pPr>
        <w:pStyle w:val="Heading4"/>
        <w:rPr>
          <w:szCs w:val="24"/>
        </w:rPr>
      </w:pPr>
      <w:r>
        <w:rPr>
          <w:szCs w:val="24"/>
        </w:rPr>
        <w:t xml:space="preserve">5.1 </w:t>
      </w:r>
      <w:r w:rsidR="00854166" w:rsidRPr="00854166">
        <w:rPr>
          <w:szCs w:val="24"/>
        </w:rPr>
        <w:t>C</w:t>
      </w:r>
      <w:r w:rsidR="00333FAA" w:rsidRPr="00854166">
        <w:rPr>
          <w:szCs w:val="24"/>
        </w:rPr>
        <w:t xml:space="preserve">osts </w:t>
      </w:r>
    </w:p>
    <w:p w14:paraId="4E4CC204" w14:textId="74D8C23D" w:rsidR="00BA3CA5" w:rsidRDefault="00BA3CA5" w:rsidP="00A25892">
      <w:pPr>
        <w:rPr>
          <w:rFonts w:ascii="ArialMT" w:eastAsia="Calibri" w:hAnsi="ArialMT" w:cs="ArialMT"/>
          <w:lang w:eastAsia="en-GB"/>
        </w:rPr>
      </w:pPr>
      <w:r w:rsidRPr="00320013">
        <w:rPr>
          <w:rFonts w:ascii="ArialMT" w:eastAsia="Calibri" w:hAnsi="ArialMT" w:cs="ArialMT"/>
          <w:lang w:eastAsia="en-GB"/>
        </w:rPr>
        <w:t>The total contract value for the service across both Lots 1 and 2, totalling</w:t>
      </w:r>
      <w:r w:rsidR="00B9645C" w:rsidRPr="00320013">
        <w:rPr>
          <w:rFonts w:ascii="ArialMT" w:eastAsia="Calibri" w:hAnsi="ArialMT" w:cs="ArialMT"/>
          <w:lang w:eastAsia="en-GB"/>
        </w:rPr>
        <w:t xml:space="preserve"> £</w:t>
      </w:r>
      <w:r w:rsidR="00B9645C" w:rsidRPr="00320013">
        <w:rPr>
          <w:rFonts w:ascii="ArialMT" w:eastAsiaTheme="minorEastAsia" w:hAnsi="ArialMT" w:cs="ArialMT"/>
          <w:lang w:eastAsia="en-GB"/>
        </w:rPr>
        <w:t>1,328,63</w:t>
      </w:r>
      <w:r w:rsidR="00950792">
        <w:rPr>
          <w:rFonts w:ascii="ArialMT" w:eastAsiaTheme="minorEastAsia" w:hAnsi="ArialMT" w:cs="ArialMT"/>
          <w:lang w:eastAsia="en-GB"/>
        </w:rPr>
        <w:t>6</w:t>
      </w:r>
      <w:r w:rsidR="00B9645C" w:rsidRPr="00320013">
        <w:rPr>
          <w:rFonts w:ascii="ArialMT" w:hAnsi="ArialMT" w:cs="ArialMT"/>
          <w:lang w:eastAsia="en-GB"/>
        </w:rPr>
        <w:t xml:space="preserve"> </w:t>
      </w:r>
      <w:r w:rsidRPr="00320013">
        <w:rPr>
          <w:rFonts w:ascii="ArialMT" w:eastAsia="Calibri" w:hAnsi="ArialMT" w:cs="ArialMT"/>
          <w:lang w:eastAsia="en-GB"/>
        </w:rPr>
        <w:t xml:space="preserve">over the </w:t>
      </w:r>
      <w:r w:rsidR="0082399C" w:rsidRPr="00320013">
        <w:rPr>
          <w:rFonts w:ascii="ArialMT" w:eastAsia="Calibri" w:hAnsi="ArialMT" w:cs="ArialMT"/>
          <w:lang w:eastAsia="en-GB"/>
        </w:rPr>
        <w:t>three-year contract period</w:t>
      </w:r>
      <w:r w:rsidR="00684502" w:rsidRPr="00320013">
        <w:rPr>
          <w:rFonts w:ascii="ArialMT" w:eastAsia="Calibri" w:hAnsi="ArialMT" w:cs="ArialMT"/>
          <w:lang w:eastAsia="en-GB"/>
        </w:rPr>
        <w:t>.</w:t>
      </w:r>
      <w:r w:rsidR="0082399C" w:rsidRPr="00320013">
        <w:rPr>
          <w:rFonts w:ascii="ArialMT" w:eastAsia="Calibri" w:hAnsi="ArialMT" w:cs="ArialMT"/>
          <w:lang w:eastAsia="en-GB"/>
        </w:rPr>
        <w:t xml:space="preserve"> </w:t>
      </w:r>
      <w:r w:rsidR="00607C5E" w:rsidRPr="00320013">
        <w:rPr>
          <w:rFonts w:ascii="ArialMT" w:eastAsia="Calibri" w:hAnsi="ArialMT" w:cs="ArialMT"/>
          <w:lang w:eastAsia="en-GB"/>
        </w:rPr>
        <w:t xml:space="preserve"> </w:t>
      </w:r>
      <w:r w:rsidR="00015776">
        <w:rPr>
          <w:rFonts w:ascii="ArialMT" w:eastAsia="Calibri" w:hAnsi="ArialMT" w:cs="ArialMT"/>
          <w:lang w:eastAsia="en-GB"/>
        </w:rPr>
        <w:t>I</w:t>
      </w:r>
      <w:r w:rsidR="00607C5E" w:rsidRPr="00320013">
        <w:rPr>
          <w:rFonts w:ascii="ArialMT" w:eastAsia="Calibri" w:hAnsi="ArialMT" w:cs="ArialMT"/>
          <w:lang w:eastAsia="en-GB"/>
        </w:rPr>
        <w:t>nflationary uplift is built into the budget envelop</w:t>
      </w:r>
      <w:r w:rsidR="0081008F" w:rsidRPr="00320013">
        <w:rPr>
          <w:rFonts w:ascii="ArialMT" w:eastAsia="Calibri" w:hAnsi="ArialMT" w:cs="ArialMT"/>
          <w:lang w:eastAsia="en-GB"/>
        </w:rPr>
        <w:t>e</w:t>
      </w:r>
      <w:r w:rsidR="00607C5E" w:rsidRPr="00320013">
        <w:rPr>
          <w:rFonts w:ascii="ArialMT" w:eastAsia="Calibri" w:hAnsi="ArialMT" w:cs="ArialMT"/>
          <w:lang w:eastAsia="en-GB"/>
        </w:rPr>
        <w:t xml:space="preserve"> for years 2 and 3.</w:t>
      </w:r>
      <w:r w:rsidR="003B6075" w:rsidRPr="00320013">
        <w:rPr>
          <w:rFonts w:ascii="ArialMT" w:eastAsia="Calibri" w:hAnsi="ArialMT" w:cs="ArialMT"/>
          <w:lang w:eastAsia="en-GB"/>
        </w:rPr>
        <w:t xml:space="preserve"> </w:t>
      </w:r>
      <w:r w:rsidR="00135BF9" w:rsidRPr="00320013">
        <w:rPr>
          <w:rFonts w:ascii="ArialMT" w:eastAsia="Calibri" w:hAnsi="ArialMT" w:cs="ArialMT"/>
          <w:lang w:eastAsia="en-GB"/>
        </w:rPr>
        <w:t>F</w:t>
      </w:r>
      <w:r w:rsidR="003B6075" w:rsidRPr="00320013">
        <w:rPr>
          <w:rFonts w:ascii="ArialMT" w:eastAsia="Calibri" w:hAnsi="ArialMT" w:cs="ArialMT"/>
          <w:lang w:eastAsia="en-GB"/>
        </w:rPr>
        <w:t>unding for the new service has been confirmed and pooled from across various service areas and directorates for the full term of three years</w:t>
      </w:r>
      <w:r w:rsidR="00135BF9" w:rsidRPr="00320013">
        <w:rPr>
          <w:rFonts w:ascii="ArialMT" w:eastAsia="Calibri" w:hAnsi="ArialMT" w:cs="ArialMT"/>
          <w:lang w:eastAsia="en-GB"/>
        </w:rPr>
        <w:t>.</w:t>
      </w:r>
      <w:r w:rsidR="00C746FF">
        <w:rPr>
          <w:rFonts w:ascii="ArialMT" w:eastAsia="Calibri" w:hAnsi="ArialMT" w:cs="ArialMT"/>
          <w:lang w:eastAsia="en-GB"/>
        </w:rPr>
        <w:t xml:space="preserve"> There is a small shortfall in year 3 of the DA budget, which is expected to be </w:t>
      </w:r>
      <w:r w:rsidR="00A44035">
        <w:rPr>
          <w:rFonts w:ascii="ArialMT" w:eastAsia="Calibri" w:hAnsi="ArialMT" w:cs="ArialMT"/>
          <w:lang w:eastAsia="en-GB"/>
        </w:rPr>
        <w:t xml:space="preserve">designed into the MTFS process in </w:t>
      </w:r>
      <w:r w:rsidR="00DD0D0A">
        <w:rPr>
          <w:rFonts w:ascii="ArialMT" w:eastAsia="Calibri" w:hAnsi="ArialMT" w:cs="ArialMT"/>
          <w:lang w:eastAsia="en-GB"/>
        </w:rPr>
        <w:t>206/27; this has been agreed by the Corporate Leadership Team.</w:t>
      </w:r>
      <w:r w:rsidR="00D91CC8" w:rsidRPr="00320013">
        <w:rPr>
          <w:rFonts w:ascii="ArialMT" w:eastAsia="Calibri" w:hAnsi="ArialMT" w:cs="ArialMT"/>
          <w:lang w:eastAsia="en-GB"/>
        </w:rPr>
        <w:t xml:space="preserve"> As a result, the commission will not offer additional years extension to the commission tende</w:t>
      </w:r>
      <w:r w:rsidR="00941A55">
        <w:rPr>
          <w:rFonts w:ascii="ArialMT" w:eastAsia="Calibri" w:hAnsi="ArialMT" w:cs="ArialMT"/>
          <w:lang w:eastAsia="en-GB"/>
        </w:rPr>
        <w:t>r beyond the current term of the contract</w:t>
      </w:r>
      <w:r w:rsidR="00D91CC8" w:rsidRPr="00320013">
        <w:rPr>
          <w:rFonts w:ascii="ArialMT" w:eastAsia="Calibri" w:hAnsi="ArialMT" w:cs="ArialMT"/>
          <w:lang w:eastAsia="en-GB"/>
        </w:rPr>
        <w:t xml:space="preserve">. </w:t>
      </w:r>
      <w:r w:rsidR="003038D4">
        <w:rPr>
          <w:rFonts w:cs="Arial"/>
        </w:rPr>
        <w:t xml:space="preserve">External funding from </w:t>
      </w:r>
      <w:r w:rsidR="004A5F79">
        <w:rPr>
          <w:rFonts w:cs="Arial"/>
        </w:rPr>
        <w:t>the Mayor’s Office for Policing and Crime (MOPAC)</w:t>
      </w:r>
      <w:r w:rsidR="003038D4">
        <w:rPr>
          <w:rFonts w:cs="Arial"/>
        </w:rPr>
        <w:t xml:space="preserve"> </w:t>
      </w:r>
      <w:r w:rsidR="003038D4">
        <w:rPr>
          <w:rStyle w:val="normaltextrun"/>
          <w:rFonts w:cs="Arial"/>
          <w:color w:val="000000"/>
          <w:shd w:val="clear" w:color="auto" w:fill="FFFFFF"/>
          <w:lang w:val="en-US"/>
        </w:rPr>
        <w:t>London Crime Prevention Fund (</w:t>
      </w:r>
      <w:r w:rsidR="003038D4">
        <w:rPr>
          <w:rFonts w:cs="Arial"/>
        </w:rPr>
        <w:t xml:space="preserve">LCPF) has been confirmed for the first two years. </w:t>
      </w:r>
      <w:r w:rsidR="003038D4">
        <w:rPr>
          <w:rStyle w:val="normaltextrun"/>
          <w:rFonts w:cs="Arial"/>
          <w:color w:val="000000"/>
          <w:shd w:val="clear" w:color="auto" w:fill="FFFFFF"/>
          <w:lang w:val="en-US"/>
        </w:rPr>
        <w:t>In the event that the LCPF funding is not continued for the final year of the contract and funding is not available from other sources, the Authority will need to reduce services by variation of the contracts.</w:t>
      </w:r>
      <w:r w:rsidR="003038D4">
        <w:rPr>
          <w:rFonts w:ascii="ArialMT" w:eastAsia="Calibri" w:hAnsi="ArialMT" w:cs="ArialMT"/>
          <w:lang w:eastAsia="en-GB"/>
        </w:rPr>
        <w:t xml:space="preserve"> This</w:t>
      </w:r>
      <w:r w:rsidR="000014EE">
        <w:rPr>
          <w:rFonts w:ascii="ArialMT" w:eastAsia="Calibri" w:hAnsi="ArialMT" w:cs="ArialMT"/>
          <w:lang w:eastAsia="en-GB"/>
        </w:rPr>
        <w:t xml:space="preserve"> model of funding has been approved by </w:t>
      </w:r>
      <w:r w:rsidR="65FE2556">
        <w:rPr>
          <w:rFonts w:ascii="ArialMT" w:eastAsia="Calibri" w:hAnsi="ArialMT" w:cs="ArialMT"/>
          <w:lang w:eastAsia="en-GB"/>
        </w:rPr>
        <w:t xml:space="preserve">the Councils </w:t>
      </w:r>
      <w:r w:rsidR="000014EE">
        <w:rPr>
          <w:rFonts w:ascii="ArialMT" w:eastAsia="Calibri" w:hAnsi="ArialMT" w:cs="ArialMT"/>
          <w:lang w:eastAsia="en-GB"/>
        </w:rPr>
        <w:t>Man</w:t>
      </w:r>
      <w:r w:rsidR="000A5FE7">
        <w:rPr>
          <w:rFonts w:ascii="ArialMT" w:eastAsia="Calibri" w:hAnsi="ArialMT" w:cs="ArialMT"/>
          <w:lang w:eastAsia="en-GB"/>
        </w:rPr>
        <w:t>a</w:t>
      </w:r>
      <w:r w:rsidR="000014EE">
        <w:rPr>
          <w:rFonts w:ascii="ArialMT" w:eastAsia="Calibri" w:hAnsi="ArialMT" w:cs="ArialMT"/>
          <w:lang w:eastAsia="en-GB"/>
        </w:rPr>
        <w:t xml:space="preserve">ging Director </w:t>
      </w:r>
    </w:p>
    <w:p w14:paraId="4E33630C" w14:textId="77777777" w:rsidR="003038D4" w:rsidRDefault="003038D4" w:rsidP="003038D4">
      <w:pPr>
        <w:rPr>
          <w:rFonts w:ascii="Calibri" w:hAnsi="Calibri" w:cs="Calibri"/>
        </w:rPr>
      </w:pPr>
    </w:p>
    <w:p w14:paraId="53DB4D47" w14:textId="2AEAFEBA" w:rsidR="00BA3CA5" w:rsidRDefault="00C72C6D" w:rsidP="00C2260C">
      <w:pPr>
        <w:suppressAutoHyphens/>
        <w:autoSpaceDN w:val="0"/>
        <w:jc w:val="both"/>
        <w:textAlignment w:val="baseline"/>
        <w:rPr>
          <w:rFonts w:cs="Arial"/>
          <w:b/>
          <w:bCs/>
          <w:szCs w:val="24"/>
        </w:rPr>
      </w:pPr>
      <w:r>
        <w:rPr>
          <w:rFonts w:ascii="ArialMT" w:hAnsi="ArialMT" w:cs="ArialMT"/>
          <w:lang w:eastAsia="en-GB"/>
        </w:rPr>
        <w:t xml:space="preserve">Domestic Abuse </w:t>
      </w:r>
      <w:r w:rsidR="008E2329">
        <w:rPr>
          <w:rFonts w:ascii="ArialMT" w:hAnsi="ArialMT" w:cs="ArialMT"/>
          <w:lang w:eastAsia="en-GB"/>
        </w:rPr>
        <w:t xml:space="preserve">Contract </w:t>
      </w:r>
      <w:r>
        <w:rPr>
          <w:rFonts w:ascii="ArialMT" w:hAnsi="ArialMT" w:cs="ArialMT"/>
          <w:lang w:eastAsia="en-GB"/>
        </w:rPr>
        <w:t>Funding</w:t>
      </w:r>
      <w:r w:rsidR="008E2329">
        <w:rPr>
          <w:rFonts w:ascii="ArialMT" w:hAnsi="ArialMT" w:cs="ArialMT"/>
          <w:lang w:eastAsia="en-GB"/>
        </w:rPr>
        <w:t xml:space="preserve"> from the </w:t>
      </w:r>
      <w:r w:rsidR="00FA486D">
        <w:rPr>
          <w:rFonts w:ascii="ArialMT" w:hAnsi="ArialMT" w:cs="ArialMT"/>
          <w:lang w:eastAsia="en-GB"/>
        </w:rPr>
        <w:t>1</w:t>
      </w:r>
      <w:r w:rsidR="00FA486D" w:rsidRPr="008E2329">
        <w:rPr>
          <w:rFonts w:ascii="ArialMT" w:hAnsi="ArialMT" w:cs="ArialMT"/>
          <w:vertAlign w:val="superscript"/>
          <w:lang w:eastAsia="en-GB"/>
        </w:rPr>
        <w:t>st of</w:t>
      </w:r>
      <w:r w:rsidR="008E2329">
        <w:rPr>
          <w:rFonts w:ascii="ArialMT" w:hAnsi="ArialMT" w:cs="ArialMT"/>
          <w:lang w:eastAsia="en-GB"/>
        </w:rPr>
        <w:t xml:space="preserve"> </w:t>
      </w:r>
      <w:r w:rsidR="00FA486D">
        <w:rPr>
          <w:rFonts w:ascii="ArialMT" w:hAnsi="ArialMT" w:cs="ArialMT"/>
          <w:lang w:eastAsia="en-GB"/>
        </w:rPr>
        <w:t>April 2024</w:t>
      </w:r>
      <w:r>
        <w:rPr>
          <w:rFonts w:ascii="ArialMT" w:hAnsi="ArialMT" w:cs="ArialMT"/>
          <w:lang w:eastAsia="en-GB"/>
        </w:rPr>
        <w:t>-</w:t>
      </w:r>
      <w:r w:rsidR="008E2329">
        <w:rPr>
          <w:rFonts w:ascii="ArialMT" w:hAnsi="ArialMT" w:cs="ArialMT"/>
          <w:lang w:eastAsia="en-GB"/>
        </w:rPr>
        <w:t xml:space="preserve"> 31</w:t>
      </w:r>
      <w:r w:rsidR="008E2329" w:rsidRPr="008E2329">
        <w:rPr>
          <w:rFonts w:ascii="ArialMT" w:hAnsi="ArialMT" w:cs="ArialMT"/>
          <w:vertAlign w:val="superscript"/>
          <w:lang w:eastAsia="en-GB"/>
        </w:rPr>
        <w:t>st</w:t>
      </w:r>
      <w:r w:rsidR="008E2329">
        <w:rPr>
          <w:rFonts w:ascii="ArialMT" w:hAnsi="ArialMT" w:cs="ArialMT"/>
          <w:lang w:eastAsia="en-GB"/>
        </w:rPr>
        <w:t xml:space="preserve"> March </w:t>
      </w:r>
      <w:r>
        <w:rPr>
          <w:rFonts w:ascii="ArialMT" w:hAnsi="ArialMT" w:cs="ArialMT"/>
          <w:lang w:eastAsia="en-GB"/>
        </w:rPr>
        <w:t xml:space="preserve">2027 </w:t>
      </w:r>
    </w:p>
    <w:p w14:paraId="2FDE0A40" w14:textId="77777777" w:rsidR="003D2BB2" w:rsidRDefault="003D2BB2" w:rsidP="00C2260C">
      <w:pPr>
        <w:suppressAutoHyphens/>
        <w:autoSpaceDN w:val="0"/>
        <w:jc w:val="both"/>
        <w:textAlignment w:val="baseline"/>
        <w:rPr>
          <w:rFonts w:cs="Arial"/>
          <w:b/>
          <w:bCs/>
          <w:szCs w:val="24"/>
        </w:rPr>
      </w:pPr>
    </w:p>
    <w:tbl>
      <w:tblPr>
        <w:tblW w:w="8520" w:type="dxa"/>
        <w:tblInd w:w="-98" w:type="dxa"/>
        <w:tblCellMar>
          <w:left w:w="0" w:type="dxa"/>
          <w:right w:w="0" w:type="dxa"/>
        </w:tblCellMar>
        <w:tblLook w:val="04A0" w:firstRow="1" w:lastRow="0" w:firstColumn="1" w:lastColumn="0" w:noHBand="0" w:noVBand="1"/>
      </w:tblPr>
      <w:tblGrid>
        <w:gridCol w:w="2340"/>
        <w:gridCol w:w="1351"/>
        <w:gridCol w:w="1804"/>
        <w:gridCol w:w="1484"/>
        <w:gridCol w:w="1541"/>
      </w:tblGrid>
      <w:tr w:rsidR="00CD2133" w14:paraId="4302F8E5" w14:textId="77777777" w:rsidTr="00A670DB">
        <w:trPr>
          <w:trHeight w:val="620"/>
        </w:trPr>
        <w:tc>
          <w:tcPr>
            <w:tcW w:w="0" w:type="auto"/>
            <w:tcBorders>
              <w:top w:val="single" w:sz="8" w:space="0" w:color="auto"/>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70A3557E" w14:textId="77777777" w:rsidR="00CD2133" w:rsidRDefault="00CD2133" w:rsidP="00A670DB">
            <w:pPr>
              <w:rPr>
                <w:rFonts w:ascii="ArialMT" w:eastAsiaTheme="minorHAnsi" w:hAnsi="ArialMT" w:cs="Calibri"/>
                <w:b/>
                <w:bCs/>
                <w:color w:val="000000"/>
                <w:szCs w:val="24"/>
                <w:lang w:eastAsia="en-GB"/>
              </w:rPr>
            </w:pPr>
            <w:r>
              <w:rPr>
                <w:rFonts w:ascii="ArialMT" w:hAnsi="ArialMT"/>
                <w:b/>
                <w:bCs/>
                <w:color w:val="000000"/>
                <w:szCs w:val="24"/>
                <w:lang w:eastAsia="en-GB"/>
              </w:rPr>
              <w:t xml:space="preserve">Domestic Abuse Service Budget Breakdown </w:t>
            </w:r>
          </w:p>
        </w:tc>
        <w:tc>
          <w:tcPr>
            <w:tcW w:w="0" w:type="auto"/>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4513B8C9" w14:textId="77777777" w:rsidR="00CD2133" w:rsidRDefault="00CD2133" w:rsidP="00A670DB">
            <w:pPr>
              <w:jc w:val="right"/>
              <w:rPr>
                <w:rFonts w:cs="Arial"/>
                <w:b/>
                <w:bCs/>
                <w:color w:val="000000"/>
                <w:szCs w:val="24"/>
                <w:lang w:eastAsia="en-GB"/>
              </w:rPr>
            </w:pPr>
            <w:r>
              <w:rPr>
                <w:rFonts w:cs="Arial"/>
                <w:b/>
                <w:bCs/>
                <w:color w:val="000000"/>
                <w:szCs w:val="24"/>
                <w:lang w:eastAsia="en-GB"/>
              </w:rPr>
              <w:t>2024/2025</w:t>
            </w:r>
          </w:p>
        </w:tc>
        <w:tc>
          <w:tcPr>
            <w:tcW w:w="0" w:type="auto"/>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20A4D428" w14:textId="77777777" w:rsidR="00CD2133" w:rsidRDefault="00CD2133" w:rsidP="00A670DB">
            <w:pPr>
              <w:jc w:val="right"/>
              <w:rPr>
                <w:rFonts w:cs="Arial"/>
                <w:b/>
                <w:bCs/>
                <w:color w:val="000000"/>
                <w:szCs w:val="24"/>
                <w:lang w:eastAsia="en-GB"/>
              </w:rPr>
            </w:pPr>
            <w:r>
              <w:rPr>
                <w:rFonts w:cs="Arial"/>
                <w:b/>
                <w:bCs/>
                <w:color w:val="000000"/>
                <w:szCs w:val="24"/>
                <w:lang w:eastAsia="en-GB"/>
              </w:rPr>
              <w:t>2025/2026</w:t>
            </w:r>
          </w:p>
        </w:tc>
        <w:tc>
          <w:tcPr>
            <w:tcW w:w="0" w:type="auto"/>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6E6BD3E7" w14:textId="77777777" w:rsidR="00CD2133" w:rsidRDefault="00CD2133" w:rsidP="00A670DB">
            <w:pPr>
              <w:jc w:val="right"/>
              <w:rPr>
                <w:rFonts w:cs="Arial"/>
                <w:b/>
                <w:bCs/>
                <w:color w:val="000000"/>
                <w:szCs w:val="24"/>
                <w:lang w:eastAsia="en-GB"/>
              </w:rPr>
            </w:pPr>
            <w:r>
              <w:rPr>
                <w:rFonts w:cs="Arial"/>
                <w:b/>
                <w:bCs/>
                <w:color w:val="000000"/>
                <w:szCs w:val="24"/>
                <w:lang w:eastAsia="en-GB"/>
              </w:rPr>
              <w:t>  2026/2027</w:t>
            </w:r>
          </w:p>
        </w:tc>
        <w:tc>
          <w:tcPr>
            <w:tcW w:w="0" w:type="auto"/>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39AD28CC" w14:textId="77777777" w:rsidR="00CD2133" w:rsidRDefault="00CD2133" w:rsidP="00A670DB">
            <w:pPr>
              <w:jc w:val="right"/>
              <w:rPr>
                <w:rFonts w:cs="Arial"/>
                <w:b/>
                <w:bCs/>
                <w:color w:val="000000"/>
                <w:szCs w:val="24"/>
                <w:lang w:eastAsia="en-GB"/>
              </w:rPr>
            </w:pPr>
            <w:r>
              <w:rPr>
                <w:rFonts w:cs="Arial"/>
                <w:b/>
                <w:bCs/>
                <w:color w:val="000000"/>
                <w:szCs w:val="24"/>
                <w:lang w:eastAsia="en-GB"/>
              </w:rPr>
              <w:t>Total Cost and Funding</w:t>
            </w:r>
          </w:p>
        </w:tc>
      </w:tr>
      <w:tr w:rsidR="00CD2133" w14:paraId="39EAD52C" w14:textId="77777777" w:rsidTr="00A670DB">
        <w:trPr>
          <w:trHeight w:val="310"/>
        </w:trPr>
        <w:tc>
          <w:tcPr>
            <w:tcW w:w="0" w:type="auto"/>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64133A69" w14:textId="77777777" w:rsidR="00CD2133" w:rsidRDefault="00CD2133" w:rsidP="00A670DB">
            <w:pPr>
              <w:ind w:firstLine="960"/>
              <w:rPr>
                <w:rFonts w:ascii="ArialMT" w:hAnsi="ArialMT" w:cs="Calibri"/>
                <w:color w:val="000000"/>
                <w:szCs w:val="24"/>
                <w:lang w:eastAsia="en-GB"/>
              </w:rPr>
            </w:pPr>
            <w:r>
              <w:rPr>
                <w:rFonts w:ascii="ArialMT" w:hAnsi="ArialMT"/>
                <w:color w:val="000000"/>
                <w:szCs w:val="24"/>
                <w:lang w:eastAsia="en-GB"/>
              </w:rPr>
              <w:t> </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50B4CA73" w14:textId="77777777" w:rsidR="00CD2133" w:rsidRDefault="00CD2133" w:rsidP="00A670DB">
            <w:pPr>
              <w:ind w:firstLine="960"/>
              <w:jc w:val="right"/>
              <w:rPr>
                <w:rFonts w:cs="Arial"/>
                <w:color w:val="000000"/>
                <w:szCs w:val="24"/>
                <w:lang w:eastAsia="en-GB"/>
              </w:rPr>
            </w:pPr>
            <w:r>
              <w:rPr>
                <w:rFonts w:cs="Arial"/>
                <w:color w:val="000000"/>
                <w:szCs w:val="24"/>
                <w:lang w:eastAsia="en-GB"/>
              </w:rPr>
              <w:t>£</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42C784BB" w14:textId="77777777" w:rsidR="00CD2133" w:rsidRDefault="00CD2133" w:rsidP="00A670DB">
            <w:pPr>
              <w:ind w:firstLine="960"/>
              <w:jc w:val="right"/>
              <w:rPr>
                <w:rFonts w:cs="Arial"/>
                <w:color w:val="000000"/>
                <w:szCs w:val="24"/>
                <w:lang w:eastAsia="en-GB"/>
              </w:rPr>
            </w:pPr>
            <w:r>
              <w:rPr>
                <w:rFonts w:cs="Arial"/>
                <w:color w:val="000000"/>
                <w:szCs w:val="24"/>
                <w:lang w:eastAsia="en-GB"/>
              </w:rPr>
              <w:t>£</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7B3BC36F" w14:textId="77777777" w:rsidR="00CD2133" w:rsidRDefault="00CD2133" w:rsidP="00A670DB">
            <w:pPr>
              <w:ind w:firstLine="960"/>
              <w:jc w:val="right"/>
              <w:rPr>
                <w:rFonts w:cs="Arial"/>
                <w:color w:val="000000"/>
                <w:szCs w:val="24"/>
                <w:lang w:eastAsia="en-GB"/>
              </w:rPr>
            </w:pPr>
            <w:r>
              <w:rPr>
                <w:rFonts w:cs="Arial"/>
                <w:color w:val="000000"/>
                <w:szCs w:val="24"/>
                <w:lang w:eastAsia="en-GB"/>
              </w:rPr>
              <w:t>£</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3EC580CC" w14:textId="77777777" w:rsidR="00CD2133" w:rsidRDefault="00CD2133" w:rsidP="00A670DB">
            <w:pPr>
              <w:ind w:firstLine="960"/>
              <w:jc w:val="right"/>
              <w:rPr>
                <w:rFonts w:cs="Arial"/>
                <w:color w:val="000000"/>
                <w:szCs w:val="24"/>
                <w:lang w:eastAsia="en-GB"/>
              </w:rPr>
            </w:pPr>
            <w:r>
              <w:rPr>
                <w:rFonts w:cs="Arial"/>
                <w:color w:val="000000"/>
                <w:szCs w:val="24"/>
                <w:lang w:eastAsia="en-GB"/>
              </w:rPr>
              <w:t>£</w:t>
            </w:r>
          </w:p>
        </w:tc>
      </w:tr>
      <w:tr w:rsidR="00CD2133" w14:paraId="15CEA4B6" w14:textId="77777777" w:rsidTr="00A670DB">
        <w:trPr>
          <w:trHeight w:val="57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0C245" w14:textId="77777777" w:rsidR="00CD2133" w:rsidRDefault="00CD2133" w:rsidP="00A670DB">
            <w:pPr>
              <w:rPr>
                <w:rFonts w:ascii="ArialMT" w:hAnsi="ArialMT"/>
                <w:color w:val="000000"/>
                <w:szCs w:val="24"/>
                <w:lang w:eastAsia="en-GB"/>
              </w:rPr>
            </w:pPr>
            <w:r>
              <w:rPr>
                <w:rFonts w:ascii="ArialMT" w:hAnsi="ArialMT"/>
                <w:color w:val="000000"/>
                <w:szCs w:val="24"/>
                <w:lang w:eastAsia="en-GB"/>
              </w:rPr>
              <w:t>Funding </w:t>
            </w:r>
          </w:p>
          <w:p w14:paraId="152976E8" w14:textId="77777777" w:rsidR="00CD2133" w:rsidRDefault="00CD2133" w:rsidP="00A670DB">
            <w:pPr>
              <w:rPr>
                <w:rFonts w:ascii="ArialMT" w:hAnsi="ArialMT" w:cs="Calibri"/>
                <w:color w:val="000000"/>
                <w:szCs w:val="24"/>
                <w:lang w:eastAsia="en-GB"/>
              </w:rPr>
            </w:pPr>
            <w:r>
              <w:rPr>
                <w:rFonts w:ascii="ArialMT" w:hAnsi="ArialMT"/>
                <w:color w:val="000000"/>
                <w:szCs w:val="24"/>
                <w:lang w:eastAsia="en-GB"/>
              </w:rPr>
              <w:t>Required including estimated inflationary in year 2 and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371B4" w14:textId="77777777" w:rsidR="00CD2133" w:rsidRDefault="00CD2133" w:rsidP="00A670DB">
            <w:pPr>
              <w:jc w:val="right"/>
              <w:rPr>
                <w:rFonts w:cs="Arial"/>
                <w:color w:val="000000"/>
                <w:szCs w:val="24"/>
                <w:lang w:eastAsia="en-GB"/>
              </w:rPr>
            </w:pPr>
          </w:p>
          <w:p w14:paraId="4EEE0069" w14:textId="77777777" w:rsidR="00CD2133" w:rsidRDefault="00CD2133" w:rsidP="00A670DB">
            <w:pPr>
              <w:jc w:val="right"/>
              <w:rPr>
                <w:rFonts w:cs="Arial"/>
                <w:color w:val="000000"/>
                <w:szCs w:val="24"/>
                <w:lang w:eastAsia="en-GB"/>
              </w:rPr>
            </w:pPr>
            <w:r>
              <w:rPr>
                <w:rFonts w:cs="Arial"/>
                <w:color w:val="000000"/>
                <w:szCs w:val="24"/>
                <w:lang w:eastAsia="en-GB"/>
              </w:rPr>
              <w:t>431,989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2A1AD" w14:textId="77777777" w:rsidR="00CD2133" w:rsidRDefault="00CD2133" w:rsidP="00A670DB">
            <w:pPr>
              <w:jc w:val="right"/>
              <w:rPr>
                <w:rFonts w:cs="Arial"/>
                <w:color w:val="000000"/>
                <w:szCs w:val="24"/>
                <w:lang w:eastAsia="en-GB"/>
              </w:rPr>
            </w:pPr>
          </w:p>
          <w:p w14:paraId="6351220B" w14:textId="77777777" w:rsidR="00CD2133" w:rsidRDefault="00CD2133" w:rsidP="00A670DB">
            <w:pPr>
              <w:jc w:val="right"/>
              <w:rPr>
                <w:rFonts w:cs="Arial"/>
                <w:color w:val="000000"/>
                <w:szCs w:val="24"/>
                <w:lang w:eastAsia="en-GB"/>
              </w:rPr>
            </w:pPr>
            <w:r>
              <w:rPr>
                <w:rFonts w:cs="Arial"/>
                <w:color w:val="000000"/>
                <w:szCs w:val="24"/>
                <w:lang w:eastAsia="en-GB"/>
              </w:rPr>
              <w:t>442,789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3E2AD" w14:textId="77777777" w:rsidR="00CD2133" w:rsidRDefault="00CD2133" w:rsidP="00A670DB">
            <w:pPr>
              <w:jc w:val="right"/>
              <w:rPr>
                <w:rFonts w:cs="Arial"/>
                <w:color w:val="000000"/>
                <w:szCs w:val="24"/>
                <w:lang w:eastAsia="en-GB"/>
              </w:rPr>
            </w:pPr>
          </w:p>
          <w:p w14:paraId="566BE927" w14:textId="77777777" w:rsidR="00CD2133" w:rsidRDefault="00CD2133" w:rsidP="00A670DB">
            <w:pPr>
              <w:jc w:val="right"/>
              <w:rPr>
                <w:rFonts w:cs="Arial"/>
                <w:color w:val="000000"/>
                <w:szCs w:val="24"/>
                <w:lang w:eastAsia="en-GB"/>
              </w:rPr>
            </w:pPr>
            <w:r>
              <w:rPr>
                <w:rFonts w:cs="Arial"/>
                <w:color w:val="000000"/>
                <w:szCs w:val="24"/>
                <w:lang w:eastAsia="en-GB"/>
              </w:rPr>
              <w:t>453,858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DC6300" w14:textId="77777777" w:rsidR="00CD2133" w:rsidRDefault="00CD2133" w:rsidP="00A670DB">
            <w:pPr>
              <w:rPr>
                <w:rFonts w:cs="Arial"/>
                <w:color w:val="000000"/>
                <w:szCs w:val="24"/>
                <w:lang w:eastAsia="en-GB"/>
              </w:rPr>
            </w:pPr>
            <w:r>
              <w:rPr>
                <w:rFonts w:cs="Arial"/>
                <w:color w:val="000000"/>
                <w:szCs w:val="24"/>
                <w:lang w:eastAsia="en-GB"/>
              </w:rPr>
              <w:t>1,328,636</w:t>
            </w:r>
          </w:p>
        </w:tc>
      </w:tr>
      <w:tr w:rsidR="00CD2133" w14:paraId="69F24C07" w14:textId="77777777" w:rsidTr="00A670DB">
        <w:trPr>
          <w:trHeight w:val="720"/>
        </w:trPr>
        <w:tc>
          <w:tcPr>
            <w:tcW w:w="0" w:type="auto"/>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339185F4" w14:textId="77777777" w:rsidR="00CD2133" w:rsidRDefault="00CD2133" w:rsidP="00A670DB">
            <w:pPr>
              <w:rPr>
                <w:rFonts w:ascii="ArialMT" w:hAnsi="ArialMT" w:cs="Calibri"/>
                <w:b/>
                <w:bCs/>
                <w:color w:val="000000"/>
                <w:szCs w:val="24"/>
                <w:lang w:eastAsia="en-GB"/>
              </w:rPr>
            </w:pPr>
            <w:r>
              <w:rPr>
                <w:rFonts w:ascii="ArialMT" w:hAnsi="ArialMT"/>
                <w:b/>
                <w:bCs/>
                <w:color w:val="000000"/>
                <w:szCs w:val="24"/>
                <w:lang w:eastAsia="en-GB"/>
              </w:rPr>
              <w:t xml:space="preserve">Total Funding Requirement </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70CC9F14" w14:textId="77777777" w:rsidR="00CD2133" w:rsidRDefault="00CD2133" w:rsidP="00A670DB">
            <w:pPr>
              <w:jc w:val="right"/>
              <w:rPr>
                <w:rFonts w:cs="Arial"/>
                <w:b/>
                <w:bCs/>
                <w:color w:val="000000"/>
                <w:szCs w:val="24"/>
                <w:lang w:eastAsia="en-GB"/>
              </w:rPr>
            </w:pPr>
            <w:r>
              <w:rPr>
                <w:rFonts w:cs="Arial"/>
                <w:b/>
                <w:bCs/>
                <w:color w:val="000000"/>
                <w:szCs w:val="24"/>
                <w:lang w:eastAsia="en-GB"/>
              </w:rPr>
              <w:t>431,989</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74FFC05E" w14:textId="77777777" w:rsidR="00CD2133" w:rsidRDefault="00CD2133" w:rsidP="00A670DB">
            <w:pPr>
              <w:jc w:val="right"/>
              <w:rPr>
                <w:rFonts w:cs="Arial"/>
                <w:b/>
                <w:bCs/>
                <w:color w:val="000000"/>
                <w:szCs w:val="24"/>
                <w:lang w:eastAsia="en-GB"/>
              </w:rPr>
            </w:pPr>
            <w:r>
              <w:rPr>
                <w:rFonts w:cs="Arial"/>
                <w:b/>
                <w:bCs/>
                <w:color w:val="000000"/>
                <w:szCs w:val="24"/>
                <w:lang w:eastAsia="en-GB"/>
              </w:rPr>
              <w:t>442,789</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1283CAF7" w14:textId="77777777" w:rsidR="00CD2133" w:rsidRDefault="00CD2133" w:rsidP="00A670DB">
            <w:pPr>
              <w:jc w:val="right"/>
              <w:rPr>
                <w:rFonts w:cs="Arial"/>
                <w:b/>
                <w:bCs/>
                <w:color w:val="000000"/>
                <w:szCs w:val="24"/>
                <w:lang w:eastAsia="en-GB"/>
              </w:rPr>
            </w:pPr>
            <w:r>
              <w:rPr>
                <w:rFonts w:cs="Arial"/>
                <w:b/>
                <w:bCs/>
                <w:color w:val="000000"/>
                <w:szCs w:val="24"/>
                <w:lang w:eastAsia="en-GB"/>
              </w:rPr>
              <w:t>453,858</w:t>
            </w:r>
          </w:p>
        </w:tc>
        <w:tc>
          <w:tcPr>
            <w:tcW w:w="0" w:type="auto"/>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650E2019" w14:textId="77777777" w:rsidR="00CD2133" w:rsidRDefault="00CD2133" w:rsidP="00A670DB">
            <w:pPr>
              <w:jc w:val="right"/>
              <w:rPr>
                <w:rFonts w:cs="Arial"/>
                <w:b/>
                <w:bCs/>
                <w:color w:val="000000"/>
                <w:szCs w:val="24"/>
                <w:lang w:eastAsia="en-GB"/>
              </w:rPr>
            </w:pPr>
            <w:r>
              <w:rPr>
                <w:rFonts w:cs="Arial"/>
                <w:b/>
                <w:bCs/>
                <w:color w:val="000000"/>
                <w:szCs w:val="24"/>
                <w:lang w:eastAsia="en-GB"/>
              </w:rPr>
              <w:t>1,328,636</w:t>
            </w:r>
          </w:p>
        </w:tc>
      </w:tr>
      <w:tr w:rsidR="00CD2133" w14:paraId="0F01BEAF" w14:textId="77777777" w:rsidTr="00A670DB">
        <w:trPr>
          <w:trHeight w:val="390"/>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14:paraId="0F5B866E" w14:textId="77777777" w:rsidR="00CD2133" w:rsidRDefault="00CD2133" w:rsidP="00A670DB">
            <w:pPr>
              <w:rPr>
                <w:rFonts w:ascii="ArialMT" w:hAnsi="ArialMT" w:cs="Calibri"/>
                <w:b/>
                <w:bCs/>
                <w:color w:val="000000"/>
                <w:szCs w:val="24"/>
                <w:lang w:eastAsia="en-GB"/>
              </w:rPr>
            </w:pPr>
            <w:r>
              <w:rPr>
                <w:rFonts w:ascii="ArialMT" w:hAnsi="ArialMT"/>
                <w:b/>
                <w:bCs/>
                <w:color w:val="000000"/>
                <w:szCs w:val="24"/>
                <w:lang w:eastAsia="en-GB"/>
              </w:rPr>
              <w:t xml:space="preserve">Funding source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4540F44A" w14:textId="77777777" w:rsidR="00CD2133" w:rsidRDefault="00CD2133" w:rsidP="00A670DB">
            <w:pPr>
              <w:jc w:val="right"/>
              <w:rPr>
                <w:rFonts w:cs="Arial"/>
                <w:b/>
                <w:bCs/>
                <w:color w:val="000000"/>
                <w:szCs w:val="24"/>
                <w:lang w:eastAsia="en-GB"/>
              </w:rPr>
            </w:pPr>
            <w:r>
              <w:rPr>
                <w:rFonts w:cs="Arial"/>
                <w:b/>
                <w:bCs/>
                <w:color w:val="000000"/>
                <w:szCs w:val="24"/>
                <w:lang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7E89BEA" w14:textId="77777777" w:rsidR="00CD2133" w:rsidRDefault="00CD2133" w:rsidP="00A670DB">
            <w:pPr>
              <w:jc w:val="right"/>
              <w:rPr>
                <w:rFonts w:cs="Arial"/>
                <w:b/>
                <w:bCs/>
                <w:color w:val="000000"/>
                <w:szCs w:val="24"/>
                <w:lang w:eastAsia="en-GB"/>
              </w:rPr>
            </w:pPr>
            <w:r>
              <w:rPr>
                <w:rFonts w:cs="Arial"/>
                <w:b/>
                <w:bCs/>
                <w:color w:val="000000"/>
                <w:szCs w:val="24"/>
                <w:lang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1B24276" w14:textId="77777777" w:rsidR="00CD2133" w:rsidRDefault="00CD2133" w:rsidP="00A670DB">
            <w:pPr>
              <w:jc w:val="right"/>
              <w:rPr>
                <w:rFonts w:cs="Arial"/>
                <w:b/>
                <w:bCs/>
                <w:color w:val="000000"/>
                <w:szCs w:val="24"/>
                <w:lang w:eastAsia="en-GB"/>
              </w:rPr>
            </w:pPr>
            <w:r>
              <w:rPr>
                <w:rFonts w:cs="Arial"/>
                <w:b/>
                <w:bCs/>
                <w:color w:val="000000"/>
                <w:szCs w:val="24"/>
                <w:lang w:eastAsia="en-GB"/>
              </w:rPr>
              <w: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AC9CA2" w14:textId="77777777" w:rsidR="00CD2133" w:rsidRDefault="00CD2133" w:rsidP="00A670DB">
            <w:pPr>
              <w:jc w:val="right"/>
              <w:rPr>
                <w:rFonts w:cs="Arial"/>
                <w:b/>
                <w:bCs/>
                <w:color w:val="000000"/>
                <w:szCs w:val="24"/>
                <w:lang w:eastAsia="en-GB"/>
              </w:rPr>
            </w:pPr>
            <w:r>
              <w:rPr>
                <w:rFonts w:cs="Arial"/>
                <w:b/>
                <w:bCs/>
                <w:color w:val="000000"/>
                <w:szCs w:val="24"/>
                <w:lang w:eastAsia="en-GB"/>
              </w:rPr>
              <w:t> </w:t>
            </w:r>
          </w:p>
        </w:tc>
      </w:tr>
      <w:tr w:rsidR="00CD2133" w14:paraId="151C78A6" w14:textId="77777777" w:rsidTr="00A670DB">
        <w:trPr>
          <w:trHeight w:val="3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FCEC28" w14:textId="77777777" w:rsidR="00CD2133" w:rsidRDefault="00CD2133" w:rsidP="00A670DB">
            <w:pPr>
              <w:rPr>
                <w:rFonts w:ascii="ArialMT" w:hAnsi="ArialMT" w:cs="Calibri"/>
                <w:color w:val="000000"/>
                <w:szCs w:val="24"/>
                <w:lang w:eastAsia="en-GB"/>
              </w:rPr>
            </w:pPr>
            <w:r>
              <w:rPr>
                <w:rFonts w:ascii="ArialMT" w:hAnsi="ArialMT"/>
                <w:color w:val="000000"/>
                <w:szCs w:val="24"/>
                <w:lang w:eastAsia="en-GB"/>
              </w:rPr>
              <w:t xml:space="preserve">Housing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C974C" w14:textId="77777777" w:rsidR="00CD2133" w:rsidRDefault="00CD2133" w:rsidP="00A670DB">
            <w:pPr>
              <w:jc w:val="right"/>
              <w:rPr>
                <w:rFonts w:cs="Arial"/>
                <w:color w:val="000000"/>
                <w:szCs w:val="24"/>
                <w:lang w:eastAsia="en-GB"/>
              </w:rPr>
            </w:pPr>
            <w:r>
              <w:rPr>
                <w:rFonts w:cs="Arial"/>
                <w:color w:val="000000"/>
                <w:szCs w:val="24"/>
                <w:lang w:eastAsia="en-GB"/>
              </w:rPr>
              <w:t>72,000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4ED24" w14:textId="77777777" w:rsidR="00CD2133" w:rsidRDefault="00CD2133" w:rsidP="00A670DB">
            <w:pPr>
              <w:jc w:val="right"/>
              <w:rPr>
                <w:rFonts w:cs="Arial"/>
                <w:color w:val="000000"/>
                <w:szCs w:val="24"/>
                <w:lang w:eastAsia="en-GB"/>
              </w:rPr>
            </w:pPr>
            <w:r>
              <w:rPr>
                <w:rFonts w:cs="Arial"/>
                <w:color w:val="000000"/>
                <w:szCs w:val="24"/>
                <w:lang w:eastAsia="en-GB"/>
              </w:rPr>
              <w:t>72,000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A5033" w14:textId="77777777" w:rsidR="00CD2133" w:rsidRDefault="00CD2133" w:rsidP="00A670DB">
            <w:pPr>
              <w:jc w:val="right"/>
              <w:rPr>
                <w:rFonts w:cs="Arial"/>
                <w:color w:val="000000"/>
                <w:szCs w:val="24"/>
                <w:lang w:eastAsia="en-GB"/>
              </w:rPr>
            </w:pPr>
            <w:r>
              <w:rPr>
                <w:rFonts w:cs="Arial"/>
                <w:color w:val="000000"/>
                <w:szCs w:val="24"/>
                <w:lang w:eastAsia="en-GB"/>
              </w:rPr>
              <w:t>72,000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F3915D" w14:textId="77777777" w:rsidR="00CD2133" w:rsidRDefault="00CD2133" w:rsidP="00A670DB">
            <w:pPr>
              <w:jc w:val="right"/>
              <w:rPr>
                <w:rFonts w:cs="Arial"/>
                <w:color w:val="000000"/>
                <w:szCs w:val="24"/>
                <w:lang w:eastAsia="en-GB"/>
              </w:rPr>
            </w:pPr>
            <w:r>
              <w:rPr>
                <w:rFonts w:cs="Arial"/>
                <w:color w:val="000000"/>
                <w:szCs w:val="24"/>
                <w:lang w:eastAsia="en-GB"/>
              </w:rPr>
              <w:t>216,000</w:t>
            </w:r>
          </w:p>
        </w:tc>
      </w:tr>
      <w:tr w:rsidR="00CD2133" w14:paraId="2D1C4D0D" w14:textId="77777777" w:rsidTr="00A670DB">
        <w:trPr>
          <w:trHeight w:val="3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D464F" w14:textId="77777777" w:rsidR="00CD2133" w:rsidRDefault="00CD2133" w:rsidP="00A670DB">
            <w:pPr>
              <w:rPr>
                <w:rFonts w:ascii="ArialMT" w:hAnsi="ArialMT" w:cs="Calibri"/>
                <w:color w:val="000000"/>
                <w:szCs w:val="24"/>
                <w:lang w:eastAsia="en-GB"/>
              </w:rPr>
            </w:pPr>
            <w:r>
              <w:rPr>
                <w:rFonts w:ascii="ArialMT" w:hAnsi="ArialMT"/>
                <w:color w:val="000000"/>
                <w:szCs w:val="24"/>
                <w:lang w:eastAsia="en-GB"/>
              </w:rPr>
              <w:t xml:space="preserve">Policy Team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EFB8C" w14:textId="253F8FBB" w:rsidR="00CD2133" w:rsidRDefault="00CD2133" w:rsidP="00A670DB">
            <w:pPr>
              <w:rPr>
                <w:rFonts w:cs="Arial"/>
                <w:color w:val="000000"/>
                <w:szCs w:val="24"/>
                <w:lang w:eastAsia="en-GB"/>
              </w:rPr>
            </w:pPr>
            <w:r>
              <w:rPr>
                <w:rFonts w:cs="Arial"/>
                <w:color w:val="000000"/>
                <w:szCs w:val="24"/>
                <w:lang w:eastAsia="en-GB"/>
              </w:rPr>
              <w:t xml:space="preserve">    209,334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50234" w14:textId="17327D6D" w:rsidR="00CD2133" w:rsidRDefault="00CD2133" w:rsidP="00A670DB">
            <w:pPr>
              <w:ind w:left="720"/>
              <w:rPr>
                <w:rFonts w:cs="Arial"/>
                <w:color w:val="000000"/>
                <w:szCs w:val="24"/>
                <w:lang w:eastAsia="en-GB"/>
              </w:rPr>
            </w:pPr>
            <w:r>
              <w:rPr>
                <w:rFonts w:cs="Arial"/>
                <w:color w:val="000000"/>
                <w:szCs w:val="24"/>
                <w:lang w:eastAsia="en-GB"/>
              </w:rPr>
              <w:t>221,134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24CAC" w14:textId="164D35F5" w:rsidR="00CD2133" w:rsidRDefault="00CD2133" w:rsidP="00A670DB">
            <w:pPr>
              <w:jc w:val="right"/>
              <w:rPr>
                <w:rFonts w:cs="Arial"/>
                <w:color w:val="000000"/>
                <w:szCs w:val="24"/>
                <w:lang w:eastAsia="en-GB"/>
              </w:rPr>
            </w:pPr>
            <w:r>
              <w:rPr>
                <w:rFonts w:cs="Arial"/>
                <w:color w:val="000000"/>
                <w:szCs w:val="24"/>
                <w:lang w:eastAsia="en-GB"/>
              </w:rPr>
              <w:t>180,</w:t>
            </w:r>
            <w:r w:rsidR="00830E8D">
              <w:rPr>
                <w:rFonts w:cs="Arial"/>
                <w:color w:val="000000"/>
                <w:szCs w:val="24"/>
                <w:lang w:eastAsia="en-GB"/>
              </w:rPr>
              <w:t>532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843CC6" w14:textId="49F05324" w:rsidR="00CD2133" w:rsidRDefault="006218D3" w:rsidP="00A670DB">
            <w:pPr>
              <w:jc w:val="right"/>
              <w:rPr>
                <w:rFonts w:cs="Arial"/>
                <w:color w:val="000000"/>
                <w:szCs w:val="24"/>
                <w:lang w:eastAsia="en-GB"/>
              </w:rPr>
            </w:pPr>
            <w:r>
              <w:rPr>
                <w:rFonts w:cs="Arial"/>
                <w:color w:val="000000"/>
                <w:szCs w:val="24"/>
                <w:lang w:eastAsia="en-GB"/>
              </w:rPr>
              <w:t>611</w:t>
            </w:r>
            <w:r w:rsidR="00CD2133">
              <w:rPr>
                <w:rFonts w:cs="Arial"/>
                <w:color w:val="000000"/>
                <w:szCs w:val="24"/>
                <w:lang w:eastAsia="en-GB"/>
              </w:rPr>
              <w:t>,000</w:t>
            </w:r>
          </w:p>
        </w:tc>
      </w:tr>
      <w:tr w:rsidR="00CD2133" w14:paraId="4344CAC1" w14:textId="77777777" w:rsidTr="00A670DB">
        <w:trPr>
          <w:trHeight w:val="3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4AC63" w14:textId="77777777" w:rsidR="00CD2133" w:rsidRDefault="00CD2133" w:rsidP="00A670DB">
            <w:pPr>
              <w:rPr>
                <w:rFonts w:ascii="ArialMT" w:hAnsi="ArialMT" w:cs="Calibri"/>
                <w:color w:val="000000"/>
                <w:szCs w:val="24"/>
                <w:lang w:eastAsia="en-GB"/>
              </w:rPr>
            </w:pPr>
            <w:r>
              <w:rPr>
                <w:rFonts w:ascii="ArialMT" w:hAnsi="ArialMT"/>
                <w:color w:val="000000"/>
                <w:szCs w:val="24"/>
                <w:lang w:eastAsia="en-GB"/>
              </w:rPr>
              <w:t>Children’s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62270" w14:textId="77777777" w:rsidR="00CD2133" w:rsidRDefault="00CD2133" w:rsidP="00A670DB">
            <w:pPr>
              <w:jc w:val="right"/>
              <w:rPr>
                <w:rFonts w:cs="Arial"/>
                <w:color w:val="000000"/>
                <w:szCs w:val="24"/>
                <w:lang w:eastAsia="en-GB"/>
              </w:rPr>
            </w:pPr>
            <w:r>
              <w:rPr>
                <w:rFonts w:cs="Arial"/>
                <w:color w:val="000000"/>
                <w:szCs w:val="24"/>
                <w:lang w:eastAsia="en-GB"/>
              </w:rPr>
              <w:t>84,655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3FFAD" w14:textId="77777777" w:rsidR="00CD2133" w:rsidRDefault="00CD2133" w:rsidP="00A670DB">
            <w:pPr>
              <w:jc w:val="right"/>
              <w:rPr>
                <w:rFonts w:cs="Arial"/>
                <w:color w:val="000000"/>
                <w:szCs w:val="24"/>
                <w:lang w:eastAsia="en-GB"/>
              </w:rPr>
            </w:pPr>
            <w:r>
              <w:rPr>
                <w:rFonts w:cs="Arial"/>
                <w:color w:val="000000"/>
                <w:szCs w:val="24"/>
                <w:lang w:eastAsia="en-GB"/>
              </w:rPr>
              <w:t>84,655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45348" w14:textId="77777777" w:rsidR="00CD2133" w:rsidRDefault="00CD2133" w:rsidP="00A670DB">
            <w:pPr>
              <w:jc w:val="right"/>
              <w:rPr>
                <w:rFonts w:cs="Arial"/>
                <w:color w:val="000000"/>
                <w:szCs w:val="24"/>
                <w:lang w:eastAsia="en-GB"/>
              </w:rPr>
            </w:pPr>
            <w:r>
              <w:rPr>
                <w:rFonts w:cs="Arial"/>
                <w:color w:val="000000"/>
                <w:szCs w:val="24"/>
                <w:lang w:eastAsia="en-GB"/>
              </w:rPr>
              <w:t>84,655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5BDD47" w14:textId="77777777" w:rsidR="00CD2133" w:rsidRDefault="00CD2133" w:rsidP="00A670DB">
            <w:pPr>
              <w:jc w:val="right"/>
              <w:rPr>
                <w:rFonts w:cs="Arial"/>
                <w:color w:val="000000"/>
                <w:szCs w:val="24"/>
                <w:lang w:eastAsia="en-GB"/>
              </w:rPr>
            </w:pPr>
            <w:r>
              <w:rPr>
                <w:rFonts w:cs="Arial"/>
                <w:color w:val="000000"/>
                <w:szCs w:val="24"/>
                <w:lang w:eastAsia="en-GB"/>
              </w:rPr>
              <w:t>253,965</w:t>
            </w:r>
          </w:p>
        </w:tc>
      </w:tr>
      <w:tr w:rsidR="00CD2133" w14:paraId="48D3C09A" w14:textId="77777777" w:rsidTr="00A670DB">
        <w:trPr>
          <w:trHeight w:val="3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31F69" w14:textId="77777777" w:rsidR="00CD2133" w:rsidRDefault="00CD2133" w:rsidP="00A670DB">
            <w:pPr>
              <w:rPr>
                <w:rFonts w:ascii="ArialMT" w:hAnsi="ArialMT" w:cs="Calibri"/>
                <w:color w:val="000000"/>
                <w:szCs w:val="24"/>
                <w:lang w:eastAsia="en-GB"/>
              </w:rPr>
            </w:pPr>
            <w:r>
              <w:rPr>
                <w:rFonts w:ascii="ArialMT" w:hAnsi="ArialMT"/>
                <w:color w:val="000000"/>
                <w:szCs w:val="24"/>
                <w:lang w:eastAsia="en-GB"/>
              </w:rPr>
              <w:t>Adults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8DC0D" w14:textId="77777777" w:rsidR="00CD2133" w:rsidRDefault="00CD2133" w:rsidP="00A670DB">
            <w:pPr>
              <w:jc w:val="right"/>
              <w:rPr>
                <w:rFonts w:cs="Arial"/>
                <w:color w:val="000000"/>
                <w:szCs w:val="24"/>
                <w:lang w:eastAsia="en-GB"/>
              </w:rPr>
            </w:pPr>
            <w:r>
              <w:rPr>
                <w:rFonts w:cs="Arial"/>
                <w:color w:val="000000"/>
                <w:szCs w:val="24"/>
                <w:lang w:eastAsia="en-GB"/>
              </w:rPr>
              <w:t>15,000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EE7EA" w14:textId="77777777" w:rsidR="00CD2133" w:rsidRDefault="00CD2133" w:rsidP="00A670DB">
            <w:pPr>
              <w:jc w:val="right"/>
              <w:rPr>
                <w:rFonts w:cs="Arial"/>
                <w:color w:val="000000"/>
                <w:szCs w:val="24"/>
                <w:lang w:eastAsia="en-GB"/>
              </w:rPr>
            </w:pPr>
            <w:r>
              <w:rPr>
                <w:rFonts w:cs="Arial"/>
                <w:color w:val="000000"/>
                <w:szCs w:val="24"/>
                <w:lang w:eastAsia="en-GB"/>
              </w:rPr>
              <w:t>15,000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3EC52" w14:textId="77777777" w:rsidR="00CD2133" w:rsidRDefault="00CD2133" w:rsidP="00A670DB">
            <w:pPr>
              <w:jc w:val="right"/>
              <w:rPr>
                <w:rFonts w:cs="Arial"/>
                <w:color w:val="000000"/>
                <w:szCs w:val="24"/>
                <w:lang w:eastAsia="en-GB"/>
              </w:rPr>
            </w:pPr>
            <w:r>
              <w:rPr>
                <w:rFonts w:cs="Arial"/>
                <w:color w:val="000000"/>
                <w:szCs w:val="24"/>
                <w:lang w:eastAsia="en-GB"/>
              </w:rPr>
              <w:t>15,000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E10B4" w14:textId="77777777" w:rsidR="00CD2133" w:rsidRDefault="00CD2133" w:rsidP="00A670DB">
            <w:pPr>
              <w:jc w:val="right"/>
              <w:rPr>
                <w:rFonts w:cs="Arial"/>
                <w:color w:val="000000"/>
                <w:szCs w:val="24"/>
                <w:lang w:eastAsia="en-GB"/>
              </w:rPr>
            </w:pPr>
            <w:r>
              <w:rPr>
                <w:rFonts w:cs="Arial"/>
                <w:color w:val="000000"/>
                <w:szCs w:val="24"/>
                <w:lang w:eastAsia="en-GB"/>
              </w:rPr>
              <w:t>45,000</w:t>
            </w:r>
          </w:p>
        </w:tc>
      </w:tr>
      <w:tr w:rsidR="00CD2133" w14:paraId="09D775D6" w14:textId="77777777" w:rsidTr="00A670DB">
        <w:trPr>
          <w:trHeight w:val="3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0AD68" w14:textId="77777777" w:rsidR="00CD2133" w:rsidRDefault="00CD2133" w:rsidP="00A670DB">
            <w:pPr>
              <w:rPr>
                <w:rFonts w:ascii="ArialMT" w:hAnsi="ArialMT" w:cs="Calibri"/>
                <w:color w:val="000000"/>
                <w:szCs w:val="24"/>
                <w:lang w:eastAsia="en-GB"/>
              </w:rPr>
            </w:pPr>
            <w:r>
              <w:rPr>
                <w:rFonts w:ascii="ArialMT" w:hAnsi="ArialMT"/>
                <w:color w:val="000000"/>
                <w:szCs w:val="24"/>
                <w:lang w:eastAsia="en-GB"/>
              </w:rPr>
              <w:t>Public Health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96A57" w14:textId="77777777" w:rsidR="00CD2133" w:rsidRDefault="00CD2133" w:rsidP="00A670DB">
            <w:pPr>
              <w:jc w:val="right"/>
              <w:rPr>
                <w:rFonts w:cs="Arial"/>
                <w:color w:val="000000"/>
                <w:szCs w:val="24"/>
                <w:lang w:eastAsia="en-GB"/>
              </w:rPr>
            </w:pPr>
            <w:r>
              <w:rPr>
                <w:rFonts w:cs="Arial"/>
                <w:color w:val="000000"/>
                <w:szCs w:val="24"/>
                <w:lang w:eastAsia="en-GB"/>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1534F" w14:textId="77777777" w:rsidR="00CD2133" w:rsidRDefault="00CD2133" w:rsidP="00A670DB">
            <w:pPr>
              <w:jc w:val="right"/>
              <w:rPr>
                <w:rFonts w:cs="Arial"/>
                <w:color w:val="000000"/>
                <w:szCs w:val="24"/>
                <w:lang w:eastAsia="en-GB"/>
              </w:rPr>
            </w:pPr>
            <w:r>
              <w:rPr>
                <w:rFonts w:cs="Arial"/>
                <w:color w:val="000000"/>
                <w:szCs w:val="24"/>
                <w:lang w:eastAsia="en-GB"/>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5F761" w14:textId="77777777" w:rsidR="00CD2133" w:rsidRDefault="00CD2133" w:rsidP="00A670DB">
            <w:pPr>
              <w:jc w:val="right"/>
              <w:rPr>
                <w:rFonts w:cs="Arial"/>
                <w:color w:val="000000"/>
                <w:szCs w:val="24"/>
                <w:lang w:eastAsia="en-GB"/>
              </w:rPr>
            </w:pPr>
            <w:r>
              <w:rPr>
                <w:rFonts w:cs="Arial"/>
                <w:color w:val="000000"/>
                <w:szCs w:val="24"/>
                <w:lang w:eastAsia="en-GB"/>
              </w:rPr>
              <w:t>50,000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043D7" w14:textId="77777777" w:rsidR="00CD2133" w:rsidRDefault="00CD2133" w:rsidP="00A670DB">
            <w:pPr>
              <w:jc w:val="right"/>
              <w:rPr>
                <w:rFonts w:cs="Arial"/>
                <w:color w:val="000000"/>
                <w:szCs w:val="24"/>
                <w:lang w:eastAsia="en-GB"/>
              </w:rPr>
            </w:pPr>
            <w:r>
              <w:rPr>
                <w:rFonts w:cs="Arial"/>
                <w:color w:val="000000"/>
                <w:szCs w:val="24"/>
                <w:lang w:eastAsia="en-GB"/>
              </w:rPr>
              <w:t>150,000</w:t>
            </w:r>
          </w:p>
        </w:tc>
      </w:tr>
      <w:tr w:rsidR="00CD2133" w14:paraId="7F324559" w14:textId="77777777" w:rsidTr="00A670DB">
        <w:trPr>
          <w:trHeight w:val="310"/>
        </w:trPr>
        <w:tc>
          <w:tcPr>
            <w:tcW w:w="0" w:type="auto"/>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14:paraId="29D0476B" w14:textId="77777777" w:rsidR="00CD2133" w:rsidRDefault="00CD2133" w:rsidP="00A670DB">
            <w:pPr>
              <w:rPr>
                <w:rFonts w:ascii="ArialMT" w:hAnsi="ArialMT" w:cs="Calibri"/>
                <w:b/>
                <w:bCs/>
                <w:color w:val="000000"/>
                <w:szCs w:val="24"/>
                <w:lang w:eastAsia="en-GB"/>
              </w:rPr>
            </w:pPr>
            <w:r>
              <w:rPr>
                <w:rFonts w:ascii="ArialMT" w:hAnsi="ArialMT"/>
                <w:b/>
                <w:bCs/>
                <w:color w:val="000000"/>
                <w:szCs w:val="24"/>
                <w:lang w:eastAsia="en-GB"/>
              </w:rPr>
              <w:t>Total available funding</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3650A1F3" w14:textId="3462F47A" w:rsidR="00CD2133" w:rsidRDefault="00CD2133" w:rsidP="00A670DB">
            <w:pPr>
              <w:jc w:val="right"/>
              <w:rPr>
                <w:rFonts w:cs="Arial"/>
                <w:b/>
                <w:bCs/>
                <w:color w:val="000000"/>
                <w:szCs w:val="24"/>
                <w:lang w:eastAsia="en-GB"/>
              </w:rPr>
            </w:pPr>
            <w:r>
              <w:rPr>
                <w:rFonts w:cs="Arial"/>
                <w:b/>
                <w:bCs/>
                <w:color w:val="000000"/>
                <w:szCs w:val="24"/>
                <w:lang w:eastAsia="en-GB"/>
              </w:rPr>
              <w:t xml:space="preserve">431,989 </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4E61A518" w14:textId="440ECF2A" w:rsidR="00CD2133" w:rsidRDefault="00CD2133" w:rsidP="00A670DB">
            <w:pPr>
              <w:jc w:val="right"/>
              <w:rPr>
                <w:rFonts w:cs="Arial"/>
                <w:b/>
                <w:bCs/>
                <w:color w:val="000000"/>
                <w:szCs w:val="24"/>
                <w:lang w:eastAsia="en-GB"/>
              </w:rPr>
            </w:pPr>
            <w:r>
              <w:rPr>
                <w:rFonts w:cs="Arial"/>
                <w:b/>
                <w:bCs/>
                <w:color w:val="000000"/>
                <w:szCs w:val="24"/>
                <w:lang w:eastAsia="en-GB"/>
              </w:rPr>
              <w:t xml:space="preserve">442,789 </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13075DF1" w14:textId="337B8AFA" w:rsidR="00CD2133" w:rsidRDefault="00CD2133" w:rsidP="00A670DB">
            <w:pPr>
              <w:jc w:val="right"/>
              <w:rPr>
                <w:rFonts w:cs="Arial"/>
                <w:b/>
                <w:bCs/>
                <w:color w:val="000000"/>
                <w:szCs w:val="24"/>
                <w:lang w:eastAsia="en-GB"/>
              </w:rPr>
            </w:pPr>
            <w:r>
              <w:rPr>
                <w:rFonts w:cs="Arial"/>
                <w:b/>
                <w:bCs/>
                <w:color w:val="000000"/>
                <w:szCs w:val="24"/>
                <w:lang w:eastAsia="en-GB"/>
              </w:rPr>
              <w:t>40</w:t>
            </w:r>
            <w:r w:rsidR="00D76698">
              <w:rPr>
                <w:rFonts w:cs="Arial"/>
                <w:b/>
                <w:bCs/>
                <w:color w:val="000000"/>
                <w:szCs w:val="24"/>
                <w:lang w:eastAsia="en-GB"/>
              </w:rPr>
              <w:t>2</w:t>
            </w:r>
            <w:r>
              <w:rPr>
                <w:rFonts w:cs="Arial"/>
                <w:b/>
                <w:bCs/>
                <w:color w:val="000000"/>
                <w:szCs w:val="24"/>
                <w:lang w:eastAsia="en-GB"/>
              </w:rPr>
              <w:t>,</w:t>
            </w:r>
            <w:r w:rsidR="00607322">
              <w:rPr>
                <w:rFonts w:cs="Arial"/>
                <w:b/>
                <w:bCs/>
                <w:color w:val="000000"/>
                <w:szCs w:val="24"/>
                <w:lang w:eastAsia="en-GB"/>
              </w:rPr>
              <w:t>187</w:t>
            </w:r>
          </w:p>
        </w:tc>
        <w:tc>
          <w:tcPr>
            <w:tcW w:w="0" w:type="auto"/>
            <w:tcBorders>
              <w:top w:val="nil"/>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1CABA053" w14:textId="0700E99D" w:rsidR="00CD2133" w:rsidRDefault="00CD2133" w:rsidP="00A670DB">
            <w:pPr>
              <w:jc w:val="right"/>
              <w:rPr>
                <w:rFonts w:cs="Arial"/>
                <w:b/>
                <w:bCs/>
                <w:color w:val="000000"/>
                <w:szCs w:val="24"/>
                <w:lang w:eastAsia="en-GB"/>
              </w:rPr>
            </w:pPr>
            <w:r>
              <w:rPr>
                <w:rFonts w:cs="Arial"/>
                <w:b/>
                <w:bCs/>
                <w:color w:val="000000"/>
                <w:szCs w:val="24"/>
                <w:lang w:eastAsia="en-GB"/>
              </w:rPr>
              <w:t>1,27</w:t>
            </w:r>
            <w:r w:rsidR="007E0829">
              <w:rPr>
                <w:rFonts w:cs="Arial"/>
                <w:b/>
                <w:bCs/>
                <w:color w:val="000000"/>
                <w:szCs w:val="24"/>
                <w:lang w:eastAsia="en-GB"/>
              </w:rPr>
              <w:t>5</w:t>
            </w:r>
            <w:r>
              <w:rPr>
                <w:rFonts w:cs="Arial"/>
                <w:b/>
                <w:bCs/>
                <w:color w:val="000000"/>
                <w:szCs w:val="24"/>
                <w:lang w:eastAsia="en-GB"/>
              </w:rPr>
              <w:t>,965</w:t>
            </w:r>
          </w:p>
        </w:tc>
      </w:tr>
      <w:tr w:rsidR="00CD2133" w:rsidRPr="00FA486D" w14:paraId="1F4AFE39" w14:textId="77777777" w:rsidTr="00A670DB">
        <w:trPr>
          <w:trHeight w:val="3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B6630" w14:textId="1FBFE1B6" w:rsidR="00CD2133" w:rsidRPr="008D4ADD" w:rsidRDefault="00CD2133" w:rsidP="00A670DB">
            <w:pPr>
              <w:rPr>
                <w:rFonts w:ascii="ArialMT" w:hAnsi="ArialMT" w:cs="Calibri"/>
                <w:szCs w:val="24"/>
                <w:lang w:eastAsia="en-GB"/>
              </w:rPr>
            </w:pPr>
            <w:r w:rsidRPr="008D4ADD">
              <w:rPr>
                <w:rFonts w:ascii="ArialMT" w:hAnsi="ArialMT"/>
                <w:szCs w:val="24"/>
                <w:lang w:eastAsia="en-GB"/>
              </w:rPr>
              <w:t>Budget</w:t>
            </w:r>
            <w:r w:rsidR="00A311C6">
              <w:rPr>
                <w:rFonts w:ascii="ArialMT" w:hAnsi="ArialMT"/>
                <w:szCs w:val="24"/>
                <w:lang w:eastAsia="en-GB"/>
              </w:rPr>
              <w:t xml:space="preserve"> Gap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C06D8" w14:textId="072E4A8A" w:rsidR="00CD2133" w:rsidRPr="008D4ADD" w:rsidRDefault="00CD2133" w:rsidP="00A670DB">
            <w:pPr>
              <w:jc w:val="right"/>
              <w:rPr>
                <w:rFonts w:cs="Arial"/>
                <w:szCs w:val="24"/>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D0F85" w14:textId="0128A21D" w:rsidR="00CD2133" w:rsidRPr="008D4ADD" w:rsidRDefault="00CD2133" w:rsidP="00CD2133">
            <w:pPr>
              <w:jc w:val="right"/>
              <w:rPr>
                <w:rFonts w:cs="Arial"/>
                <w:szCs w:val="24"/>
                <w:lang w:eastAsia="en-GB"/>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9201B" w14:textId="47A06842" w:rsidR="00CD2133" w:rsidRPr="008D4ADD" w:rsidRDefault="00CD2133" w:rsidP="00A670DB">
            <w:pPr>
              <w:jc w:val="right"/>
              <w:rPr>
                <w:rFonts w:cs="Arial"/>
                <w:szCs w:val="24"/>
                <w:lang w:eastAsia="en-GB"/>
              </w:rPr>
            </w:pPr>
            <w:r w:rsidRPr="008D4ADD">
              <w:rPr>
                <w:rFonts w:cs="Arial"/>
                <w:szCs w:val="24"/>
                <w:lang w:eastAsia="en-GB"/>
              </w:rPr>
              <w:t>£</w:t>
            </w:r>
            <w:r w:rsidR="007930AF" w:rsidRPr="008D4ADD">
              <w:rPr>
                <w:rFonts w:cs="Arial"/>
                <w:szCs w:val="24"/>
                <w:lang w:eastAsia="en-GB"/>
              </w:rPr>
              <w:t>52</w:t>
            </w:r>
            <w:r w:rsidRPr="008D4ADD">
              <w:rPr>
                <w:rFonts w:cs="Arial"/>
                <w:szCs w:val="24"/>
                <w:lang w:eastAsia="en-GB"/>
              </w:rPr>
              <w:t>,671</w:t>
            </w:r>
          </w:p>
          <w:p w14:paraId="72D18DE3" w14:textId="1F42C7D5" w:rsidR="00CD2133" w:rsidRPr="008D4ADD" w:rsidRDefault="00CD2133" w:rsidP="00A670DB">
            <w:pPr>
              <w:jc w:val="right"/>
              <w:rPr>
                <w:rFonts w:cs="Arial"/>
                <w:szCs w:val="24"/>
                <w:lang w:eastAsia="en-GB"/>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3D34C0" w14:textId="77777777" w:rsidR="00CD2133" w:rsidRPr="008D4ADD" w:rsidRDefault="00CD2133" w:rsidP="00A670DB">
            <w:pPr>
              <w:jc w:val="right"/>
              <w:rPr>
                <w:rFonts w:cs="Arial"/>
                <w:szCs w:val="24"/>
                <w:lang w:eastAsia="en-GB"/>
              </w:rPr>
            </w:pPr>
            <w:r w:rsidRPr="008D4ADD">
              <w:rPr>
                <w:rFonts w:cs="Arial"/>
                <w:szCs w:val="24"/>
                <w:lang w:eastAsia="en-GB"/>
              </w:rPr>
              <w:t xml:space="preserve">Total Gap </w:t>
            </w:r>
          </w:p>
          <w:p w14:paraId="031D8A30" w14:textId="5D64E791" w:rsidR="00CD2133" w:rsidRPr="008D4ADD" w:rsidRDefault="00CD2133" w:rsidP="00A670DB">
            <w:pPr>
              <w:jc w:val="right"/>
              <w:rPr>
                <w:rFonts w:cs="Arial"/>
                <w:szCs w:val="24"/>
                <w:lang w:eastAsia="en-GB"/>
              </w:rPr>
            </w:pPr>
            <w:r w:rsidRPr="008D4ADD">
              <w:rPr>
                <w:rFonts w:cs="Arial"/>
                <w:szCs w:val="24"/>
                <w:lang w:eastAsia="en-GB"/>
              </w:rPr>
              <w:t>£5</w:t>
            </w:r>
            <w:r w:rsidR="00F3030B" w:rsidRPr="008D4ADD">
              <w:rPr>
                <w:rFonts w:cs="Arial"/>
                <w:szCs w:val="24"/>
                <w:lang w:eastAsia="en-GB"/>
              </w:rPr>
              <w:t>2</w:t>
            </w:r>
            <w:r w:rsidRPr="008D4ADD">
              <w:rPr>
                <w:rFonts w:cs="Arial"/>
                <w:szCs w:val="24"/>
                <w:lang w:eastAsia="en-GB"/>
              </w:rPr>
              <w:t>,671</w:t>
            </w:r>
          </w:p>
        </w:tc>
      </w:tr>
    </w:tbl>
    <w:p w14:paraId="1B079FB0" w14:textId="77777777" w:rsidR="00CD2133" w:rsidRDefault="00CD2133" w:rsidP="00CD2133"/>
    <w:p w14:paraId="1F30713D" w14:textId="244BDD95" w:rsidR="00BA3CA5" w:rsidRPr="00BA3CA5" w:rsidRDefault="00BA3CA5" w:rsidP="00C2260C">
      <w:pPr>
        <w:suppressAutoHyphens/>
        <w:autoSpaceDN w:val="0"/>
        <w:jc w:val="both"/>
        <w:textAlignment w:val="baseline"/>
      </w:pPr>
      <w:r w:rsidRPr="00BA3CA5">
        <w:rPr>
          <w:rFonts w:cs="Arial"/>
          <w:bCs/>
          <w:szCs w:val="24"/>
        </w:rPr>
        <w:t xml:space="preserve">Please see </w:t>
      </w:r>
      <w:r w:rsidRPr="00BA3CA5">
        <w:rPr>
          <w:rFonts w:cs="Arial"/>
          <w:b/>
          <w:bCs/>
          <w:szCs w:val="24"/>
        </w:rPr>
        <w:t xml:space="preserve">Financial Implications </w:t>
      </w:r>
      <w:r w:rsidR="005669CC" w:rsidRPr="00CA0750">
        <w:rPr>
          <w:rFonts w:cs="Arial"/>
          <w:szCs w:val="24"/>
        </w:rPr>
        <w:t xml:space="preserve">Section 10 </w:t>
      </w:r>
      <w:r w:rsidRPr="00CA0750">
        <w:rPr>
          <w:rFonts w:cs="Arial"/>
          <w:szCs w:val="24"/>
        </w:rPr>
        <w:t>for further details</w:t>
      </w:r>
      <w:r w:rsidRPr="00BA3CA5">
        <w:rPr>
          <w:rFonts w:cs="Arial"/>
          <w:b/>
          <w:bCs/>
          <w:szCs w:val="24"/>
        </w:rPr>
        <w:t>.</w:t>
      </w:r>
    </w:p>
    <w:p w14:paraId="2074FFD6" w14:textId="77777777" w:rsidR="00BA3CA5" w:rsidRPr="00BA3CA5" w:rsidRDefault="00BA3CA5" w:rsidP="00BA3CA5">
      <w:pPr>
        <w:suppressAutoHyphens/>
        <w:autoSpaceDN w:val="0"/>
        <w:textAlignment w:val="baseline"/>
        <w:rPr>
          <w:szCs w:val="24"/>
        </w:rPr>
      </w:pPr>
    </w:p>
    <w:p w14:paraId="438783F1" w14:textId="77777777" w:rsidR="00BA3CA5" w:rsidRPr="00BA3CA5" w:rsidRDefault="00BA3CA5" w:rsidP="00D47269">
      <w:pPr>
        <w:keepNext/>
        <w:tabs>
          <w:tab w:val="left" w:pos="567"/>
        </w:tabs>
        <w:suppressAutoHyphens/>
        <w:autoSpaceDN w:val="0"/>
        <w:textAlignment w:val="baseline"/>
        <w:outlineLvl w:val="3"/>
        <w:rPr>
          <w:rFonts w:cs="Arial"/>
          <w:b/>
          <w:szCs w:val="24"/>
        </w:rPr>
      </w:pPr>
      <w:r w:rsidRPr="00BA3CA5">
        <w:rPr>
          <w:rFonts w:cs="Arial"/>
          <w:b/>
          <w:szCs w:val="24"/>
        </w:rPr>
        <w:lastRenderedPageBreak/>
        <w:t xml:space="preserve">6. 2 </w:t>
      </w:r>
      <w:r w:rsidRPr="00BA3CA5">
        <w:rPr>
          <w:rFonts w:cs="Arial"/>
          <w:b/>
          <w:szCs w:val="24"/>
        </w:rPr>
        <w:tab/>
        <w:t xml:space="preserve"> Staffing/workforce </w:t>
      </w:r>
    </w:p>
    <w:p w14:paraId="40DD8E2A" w14:textId="77777777" w:rsidR="00BA3CA5" w:rsidRPr="00BA3CA5" w:rsidRDefault="00BA3CA5" w:rsidP="00A25892">
      <w:pPr>
        <w:suppressAutoHyphens/>
        <w:autoSpaceDN w:val="0"/>
        <w:textAlignment w:val="baseline"/>
      </w:pPr>
    </w:p>
    <w:p w14:paraId="5F3C1F24" w14:textId="617CD842" w:rsidR="00607D6E" w:rsidRDefault="00BA3CA5" w:rsidP="00A25892">
      <w:pPr>
        <w:numPr>
          <w:ilvl w:val="2"/>
          <w:numId w:val="6"/>
        </w:numPr>
        <w:suppressAutoHyphens/>
        <w:autoSpaceDN w:val="0"/>
        <w:textAlignment w:val="baseline"/>
        <w:rPr>
          <w:b/>
        </w:rPr>
      </w:pPr>
      <w:r w:rsidRPr="1479C5A8">
        <w:rPr>
          <w:rFonts w:eastAsia="Calibri" w:cs="Arial"/>
        </w:rPr>
        <w:t xml:space="preserve">The Council will advise bidders </w:t>
      </w:r>
      <w:r w:rsidR="00241C9A" w:rsidRPr="1479C5A8">
        <w:rPr>
          <w:rFonts w:eastAsia="Calibri" w:cs="Arial"/>
        </w:rPr>
        <w:t xml:space="preserve">if </w:t>
      </w:r>
      <w:r w:rsidRPr="1479C5A8">
        <w:rPr>
          <w:rFonts w:eastAsia="Calibri" w:cs="Arial"/>
        </w:rPr>
        <w:t xml:space="preserve">the Transfer of Undertakings (Protection of Employment) Regulations 2006 (“TUPE”) and/or Property lease/rental agreements apply to the new contract. </w:t>
      </w:r>
    </w:p>
    <w:p w14:paraId="0D8153CA" w14:textId="77777777" w:rsidR="00A25892" w:rsidRPr="00A25892" w:rsidRDefault="00A25892" w:rsidP="00A25892">
      <w:pPr>
        <w:suppressAutoHyphens/>
        <w:autoSpaceDN w:val="0"/>
        <w:ind w:left="720"/>
        <w:textAlignment w:val="baseline"/>
        <w:rPr>
          <w:b/>
        </w:rPr>
      </w:pPr>
    </w:p>
    <w:p w14:paraId="7D38BFA9" w14:textId="77777777" w:rsidR="00BA3CA5" w:rsidRPr="00BA3CA5" w:rsidRDefault="00BA3CA5" w:rsidP="00A25892">
      <w:pPr>
        <w:keepNext/>
        <w:numPr>
          <w:ilvl w:val="1"/>
          <w:numId w:val="6"/>
        </w:numPr>
        <w:tabs>
          <w:tab w:val="left" w:pos="-8126"/>
        </w:tabs>
        <w:suppressAutoHyphens/>
        <w:autoSpaceDN w:val="0"/>
        <w:textAlignment w:val="baseline"/>
        <w:outlineLvl w:val="3"/>
        <w:rPr>
          <w:rFonts w:cs="Arial"/>
          <w:b/>
          <w:szCs w:val="24"/>
        </w:rPr>
      </w:pPr>
      <w:r w:rsidRPr="00BA3CA5">
        <w:rPr>
          <w:rFonts w:cs="Arial"/>
          <w:b/>
          <w:szCs w:val="24"/>
        </w:rPr>
        <w:t>Performance Management</w:t>
      </w:r>
    </w:p>
    <w:p w14:paraId="051DA9DD" w14:textId="77777777" w:rsidR="00BA3CA5" w:rsidRPr="00BA3CA5" w:rsidRDefault="00BA3CA5" w:rsidP="00A25892">
      <w:pPr>
        <w:tabs>
          <w:tab w:val="left" w:pos="7245"/>
        </w:tabs>
        <w:suppressAutoHyphens/>
        <w:autoSpaceDN w:val="0"/>
        <w:textAlignment w:val="baseline"/>
      </w:pPr>
    </w:p>
    <w:p w14:paraId="5E0A3350" w14:textId="77777777" w:rsidR="00BA3CA5" w:rsidRPr="00BA3CA5" w:rsidRDefault="00BA3CA5" w:rsidP="00A25892">
      <w:pPr>
        <w:numPr>
          <w:ilvl w:val="2"/>
          <w:numId w:val="6"/>
        </w:numPr>
        <w:tabs>
          <w:tab w:val="left" w:pos="7245"/>
        </w:tabs>
        <w:suppressAutoHyphens/>
        <w:autoSpaceDN w:val="0"/>
        <w:textAlignment w:val="baseline"/>
        <w:rPr>
          <w:rFonts w:eastAsia="Calibri" w:cs="Arial"/>
        </w:rPr>
      </w:pPr>
      <w:r w:rsidRPr="00BA3CA5">
        <w:rPr>
          <w:rFonts w:eastAsia="Calibri" w:cs="Arial"/>
        </w:rPr>
        <w:t>T</w:t>
      </w:r>
      <w:r w:rsidRPr="00BA3CA5">
        <w:rPr>
          <w:rFonts w:eastAsia="Calibri" w:cs="Arial"/>
          <w:iCs/>
          <w:szCs w:val="24"/>
        </w:rPr>
        <w:t>he contract’s performance feeds into the delivery of the priorities of the Community Safety and Violence Vulnerability and Exploitation Strategy.</w:t>
      </w:r>
    </w:p>
    <w:p w14:paraId="485F6E76" w14:textId="77777777" w:rsidR="00BA3CA5" w:rsidRPr="00BA3CA5" w:rsidRDefault="00BA3CA5" w:rsidP="00A25892">
      <w:pPr>
        <w:tabs>
          <w:tab w:val="left" w:pos="7245"/>
        </w:tabs>
        <w:suppressAutoHyphens/>
        <w:autoSpaceDN w:val="0"/>
        <w:ind w:left="720"/>
        <w:textAlignment w:val="baseline"/>
        <w:rPr>
          <w:rFonts w:eastAsia="Calibri" w:cs="Arial"/>
        </w:rPr>
      </w:pPr>
    </w:p>
    <w:p w14:paraId="101D7C03" w14:textId="77777777" w:rsidR="00BA3CA5" w:rsidRPr="00BA3CA5" w:rsidRDefault="00BA3CA5" w:rsidP="00A25892">
      <w:pPr>
        <w:numPr>
          <w:ilvl w:val="2"/>
          <w:numId w:val="6"/>
        </w:numPr>
        <w:tabs>
          <w:tab w:val="left" w:pos="7245"/>
        </w:tabs>
        <w:suppressAutoHyphens/>
        <w:autoSpaceDN w:val="0"/>
        <w:textAlignment w:val="baseline"/>
        <w:rPr>
          <w:rFonts w:eastAsia="Calibri" w:cs="Arial"/>
        </w:rPr>
      </w:pPr>
      <w:r w:rsidRPr="00BA3CA5">
        <w:rPr>
          <w:rFonts w:eastAsia="Calibri" w:cs="Arial"/>
          <w:iCs/>
          <w:szCs w:val="24"/>
        </w:rPr>
        <w:t>Performance and outcomes of the service are assessed on a quarterly basis against performance indicators, which incorporate KPIs and requirements of the Public Health grant conditions.</w:t>
      </w:r>
      <w:r w:rsidRPr="00BA3CA5">
        <w:rPr>
          <w:rFonts w:eastAsia="Calibri" w:cs="Arial"/>
        </w:rPr>
        <w:t xml:space="preserve"> </w:t>
      </w:r>
    </w:p>
    <w:p w14:paraId="562B3C15" w14:textId="77777777" w:rsidR="00BA3CA5" w:rsidRPr="00BA3CA5" w:rsidRDefault="00BA3CA5" w:rsidP="00A25892">
      <w:pPr>
        <w:tabs>
          <w:tab w:val="left" w:pos="7245"/>
        </w:tabs>
        <w:suppressAutoHyphens/>
        <w:autoSpaceDN w:val="0"/>
        <w:textAlignment w:val="baseline"/>
      </w:pPr>
    </w:p>
    <w:p w14:paraId="53ACC5EC" w14:textId="1FA5EB98" w:rsidR="00BA3CA5" w:rsidRPr="00BA3CA5" w:rsidRDefault="00BA3CA5" w:rsidP="00A25892">
      <w:pPr>
        <w:numPr>
          <w:ilvl w:val="2"/>
          <w:numId w:val="6"/>
        </w:numPr>
        <w:tabs>
          <w:tab w:val="left" w:pos="7245"/>
        </w:tabs>
        <w:suppressAutoHyphens/>
        <w:autoSpaceDN w:val="0"/>
        <w:textAlignment w:val="baseline"/>
        <w:rPr>
          <w:rFonts w:eastAsia="Calibri" w:cs="Arial"/>
          <w:iCs/>
          <w:szCs w:val="24"/>
        </w:rPr>
      </w:pPr>
      <w:r w:rsidRPr="00BA3CA5">
        <w:rPr>
          <w:rFonts w:eastAsia="Calibri" w:cs="Arial"/>
          <w:iCs/>
          <w:szCs w:val="24"/>
        </w:rPr>
        <w:t xml:space="preserve">Quarterly performance monitoring meetings will continue to be held with the provider and attended by service leads across Peoples, </w:t>
      </w:r>
      <w:r w:rsidR="00F02F98" w:rsidRPr="00BA3CA5">
        <w:rPr>
          <w:rFonts w:eastAsia="Calibri" w:cs="Arial"/>
          <w:iCs/>
          <w:szCs w:val="24"/>
        </w:rPr>
        <w:t>Policy,</w:t>
      </w:r>
      <w:r w:rsidRPr="00BA3CA5">
        <w:rPr>
          <w:rFonts w:eastAsia="Calibri" w:cs="Arial"/>
          <w:iCs/>
          <w:szCs w:val="24"/>
        </w:rPr>
        <w:t xml:space="preserve"> and Housing.</w:t>
      </w:r>
      <w:r w:rsidR="009A1360">
        <w:rPr>
          <w:rFonts w:eastAsia="Calibri" w:cs="Arial"/>
          <w:iCs/>
          <w:szCs w:val="24"/>
        </w:rPr>
        <w:t xml:space="preserve"> </w:t>
      </w:r>
      <w:r w:rsidR="001874C2">
        <w:rPr>
          <w:rFonts w:eastAsia="Calibri" w:cs="Arial"/>
          <w:iCs/>
          <w:szCs w:val="24"/>
        </w:rPr>
        <w:t xml:space="preserve">These meetings are in addition to </w:t>
      </w:r>
      <w:r w:rsidR="007236D5">
        <w:rPr>
          <w:rFonts w:eastAsia="Calibri" w:cs="Arial"/>
          <w:iCs/>
          <w:szCs w:val="24"/>
        </w:rPr>
        <w:t xml:space="preserve">the </w:t>
      </w:r>
      <w:r w:rsidR="001874C2">
        <w:rPr>
          <w:rFonts w:eastAsia="Calibri" w:cs="Arial"/>
          <w:iCs/>
          <w:szCs w:val="24"/>
        </w:rPr>
        <w:t>data which is submitted</w:t>
      </w:r>
      <w:r w:rsidR="007236D5" w:rsidRPr="007236D5">
        <w:rPr>
          <w:rFonts w:eastAsia="Calibri" w:cs="Arial"/>
          <w:iCs/>
          <w:szCs w:val="24"/>
        </w:rPr>
        <w:t xml:space="preserve"> </w:t>
      </w:r>
      <w:r w:rsidR="00F02F98">
        <w:rPr>
          <w:rFonts w:eastAsia="Calibri" w:cs="Arial"/>
          <w:iCs/>
          <w:szCs w:val="24"/>
        </w:rPr>
        <w:t>quarterly and</w:t>
      </w:r>
      <w:r w:rsidR="00840F3E">
        <w:rPr>
          <w:rFonts w:eastAsia="Calibri" w:cs="Arial"/>
          <w:iCs/>
          <w:szCs w:val="24"/>
        </w:rPr>
        <w:t xml:space="preserve"> provide an opportunity to </w:t>
      </w:r>
      <w:r w:rsidR="00ED2DCD">
        <w:rPr>
          <w:rFonts w:eastAsia="Calibri" w:cs="Arial"/>
          <w:iCs/>
          <w:szCs w:val="24"/>
        </w:rPr>
        <w:t xml:space="preserve">gain an increased understanding </w:t>
      </w:r>
      <w:r w:rsidR="005E4178">
        <w:rPr>
          <w:rFonts w:eastAsia="Calibri" w:cs="Arial"/>
          <w:iCs/>
          <w:szCs w:val="24"/>
        </w:rPr>
        <w:t xml:space="preserve">of how the </w:t>
      </w:r>
      <w:r w:rsidR="000F41AC">
        <w:rPr>
          <w:rFonts w:eastAsia="Calibri" w:cs="Arial"/>
          <w:iCs/>
          <w:szCs w:val="24"/>
        </w:rPr>
        <w:t xml:space="preserve">services are </w:t>
      </w:r>
      <w:r w:rsidR="001F378E">
        <w:rPr>
          <w:rFonts w:eastAsia="Calibri" w:cs="Arial"/>
          <w:iCs/>
          <w:szCs w:val="24"/>
        </w:rPr>
        <w:t>working to meet their KPIs</w:t>
      </w:r>
      <w:r w:rsidR="00E61CE7">
        <w:rPr>
          <w:rFonts w:eastAsia="Calibri" w:cs="Arial"/>
          <w:iCs/>
          <w:szCs w:val="24"/>
        </w:rPr>
        <w:t>. This includes t</w:t>
      </w:r>
      <w:r w:rsidR="001734DE">
        <w:rPr>
          <w:rFonts w:eastAsia="Calibri" w:cs="Arial"/>
          <w:iCs/>
          <w:szCs w:val="24"/>
        </w:rPr>
        <w:t xml:space="preserve">he number of referrals, source of referrals </w:t>
      </w:r>
      <w:r w:rsidR="001E2E5B">
        <w:rPr>
          <w:rFonts w:eastAsia="Calibri" w:cs="Arial"/>
          <w:iCs/>
          <w:szCs w:val="24"/>
        </w:rPr>
        <w:t xml:space="preserve">and how the service has improved the </w:t>
      </w:r>
      <w:r w:rsidR="002F1927">
        <w:rPr>
          <w:rFonts w:eastAsia="Calibri" w:cs="Arial"/>
          <w:iCs/>
          <w:szCs w:val="24"/>
        </w:rPr>
        <w:t>health, wellbeing, stability and independence of the client.</w:t>
      </w:r>
    </w:p>
    <w:p w14:paraId="2631D5D6" w14:textId="77777777" w:rsidR="00BA3CA5" w:rsidRPr="00BA3CA5" w:rsidRDefault="00BA3CA5" w:rsidP="00BA3CA5">
      <w:pPr>
        <w:tabs>
          <w:tab w:val="left" w:pos="7245"/>
        </w:tabs>
        <w:suppressAutoHyphens/>
        <w:autoSpaceDN w:val="0"/>
        <w:jc w:val="both"/>
        <w:textAlignment w:val="baseline"/>
        <w:rPr>
          <w:iCs/>
          <w:szCs w:val="24"/>
        </w:rPr>
      </w:pPr>
    </w:p>
    <w:p w14:paraId="60E54A2F" w14:textId="77777777" w:rsidR="00BA3CA5" w:rsidRPr="00BA3CA5" w:rsidRDefault="00BA3CA5" w:rsidP="00C336A3">
      <w:pPr>
        <w:keepNext/>
        <w:numPr>
          <w:ilvl w:val="1"/>
          <w:numId w:val="6"/>
        </w:numPr>
        <w:tabs>
          <w:tab w:val="left" w:pos="-11159"/>
        </w:tabs>
        <w:suppressAutoHyphens/>
        <w:autoSpaceDN w:val="0"/>
        <w:jc w:val="both"/>
        <w:textAlignment w:val="baseline"/>
        <w:outlineLvl w:val="3"/>
        <w:rPr>
          <w:rFonts w:cs="Arial"/>
          <w:b/>
          <w:szCs w:val="24"/>
        </w:rPr>
      </w:pPr>
      <w:r w:rsidRPr="00BA3CA5">
        <w:rPr>
          <w:rFonts w:cs="Arial"/>
          <w:b/>
          <w:szCs w:val="24"/>
        </w:rPr>
        <w:t xml:space="preserve">  Environmental Implications</w:t>
      </w:r>
    </w:p>
    <w:p w14:paraId="575BC5F0" w14:textId="77777777" w:rsidR="00BA3CA5" w:rsidRPr="00BA3CA5" w:rsidRDefault="00BA3CA5" w:rsidP="00BA3CA5">
      <w:pPr>
        <w:suppressAutoHyphens/>
        <w:autoSpaceDN w:val="0"/>
        <w:jc w:val="both"/>
        <w:textAlignment w:val="baseline"/>
      </w:pPr>
    </w:p>
    <w:p w14:paraId="76C5725C" w14:textId="77777777" w:rsidR="00BA3CA5" w:rsidRPr="00BA3CA5" w:rsidRDefault="00BA3CA5" w:rsidP="00A25892">
      <w:pPr>
        <w:suppressAutoHyphens/>
        <w:autoSpaceDN w:val="0"/>
        <w:ind w:left="720"/>
        <w:textAlignment w:val="baseline"/>
      </w:pPr>
      <w:r w:rsidRPr="00BA3CA5">
        <w:t>The service does not have a significant impact on the environment. However, the providers will be required to demonstrate their ability to meet the Council’s Climate Change obligations in ensuring that they have put in place measures to reduce waste, minimise unnecessary travel and adopt energy efficient practices.</w:t>
      </w:r>
    </w:p>
    <w:p w14:paraId="0FC11C06" w14:textId="77777777" w:rsidR="00BA3CA5" w:rsidRPr="00BA3CA5" w:rsidRDefault="00BA3CA5" w:rsidP="00A25892">
      <w:pPr>
        <w:suppressAutoHyphens/>
        <w:autoSpaceDN w:val="0"/>
        <w:ind w:left="720"/>
        <w:textAlignment w:val="baseline"/>
      </w:pPr>
    </w:p>
    <w:p w14:paraId="7E5CDB88" w14:textId="77777777" w:rsidR="00BA3CA5" w:rsidRPr="00BA3CA5" w:rsidRDefault="00BA3CA5" w:rsidP="00A25892">
      <w:pPr>
        <w:keepNext/>
        <w:suppressAutoHyphens/>
        <w:autoSpaceDN w:val="0"/>
        <w:textAlignment w:val="baseline"/>
        <w:outlineLvl w:val="3"/>
        <w:rPr>
          <w:rFonts w:cs="Arial"/>
          <w:b/>
          <w:szCs w:val="24"/>
        </w:rPr>
      </w:pPr>
      <w:r w:rsidRPr="00BA3CA5">
        <w:rPr>
          <w:rFonts w:cs="Arial"/>
          <w:b/>
          <w:szCs w:val="24"/>
        </w:rPr>
        <w:t>6.5</w:t>
      </w:r>
      <w:r w:rsidRPr="00BA3CA5">
        <w:rPr>
          <w:rFonts w:cs="Arial"/>
          <w:b/>
          <w:szCs w:val="24"/>
        </w:rPr>
        <w:tab/>
        <w:t>Data Protection Implications</w:t>
      </w:r>
    </w:p>
    <w:p w14:paraId="4B5EE9F1" w14:textId="77777777" w:rsidR="00BA3CA5" w:rsidRPr="00BA3CA5" w:rsidRDefault="00BA3CA5" w:rsidP="00A25892">
      <w:pPr>
        <w:suppressAutoHyphens/>
        <w:autoSpaceDN w:val="0"/>
        <w:textAlignment w:val="baseline"/>
      </w:pPr>
    </w:p>
    <w:p w14:paraId="13418E02" w14:textId="157DE332" w:rsidR="00BA3CA5" w:rsidRPr="00BA3CA5" w:rsidRDefault="00BA3CA5" w:rsidP="00A25892">
      <w:pPr>
        <w:suppressAutoHyphens/>
        <w:autoSpaceDN w:val="0"/>
        <w:ind w:left="720" w:right="-55" w:hanging="720"/>
        <w:textAlignment w:val="baseline"/>
        <w:rPr>
          <w:rFonts w:cs="Arial"/>
          <w:lang w:eastAsia="en-GB"/>
        </w:rPr>
      </w:pPr>
      <w:r w:rsidRPr="00BA3CA5">
        <w:rPr>
          <w:rFonts w:cs="Arial"/>
          <w:lang w:eastAsia="en-GB"/>
        </w:rPr>
        <w:t xml:space="preserve">6.5.1 </w:t>
      </w:r>
      <w:r>
        <w:tab/>
      </w:r>
      <w:r w:rsidRPr="7D006895">
        <w:rPr>
          <w:rFonts w:cs="Arial"/>
          <w:lang w:eastAsia="en-GB"/>
        </w:rPr>
        <w:t>The provider will be required to adhere to the Council’s Data Sharing Protocol (for the purposes of sharing some service user data with service areas across the Council and with external professionals). A Data Sharing Protocol will be drafted in line with guidance and approval by the Council’s Information Governance Lead.</w:t>
      </w:r>
      <w:r w:rsidR="001311CE" w:rsidRPr="7D006895">
        <w:rPr>
          <w:rFonts w:cs="Arial"/>
          <w:lang w:eastAsia="en-GB"/>
        </w:rPr>
        <w:t xml:space="preserve"> </w:t>
      </w:r>
      <w:r w:rsidR="5567A9C3" w:rsidRPr="2B35147B">
        <w:rPr>
          <w:rFonts w:cs="Arial"/>
          <w:lang w:eastAsia="en-GB"/>
        </w:rPr>
        <w:t xml:space="preserve">There will also be comprehensive data protection </w:t>
      </w:r>
      <w:r w:rsidR="5567A9C3" w:rsidRPr="5CE7BE16">
        <w:rPr>
          <w:rFonts w:cs="Arial"/>
          <w:lang w:eastAsia="en-GB"/>
        </w:rPr>
        <w:t xml:space="preserve">provisions </w:t>
      </w:r>
      <w:r w:rsidR="001311CE" w:rsidRPr="7D006895">
        <w:rPr>
          <w:rFonts w:cs="Arial"/>
          <w:lang w:eastAsia="en-GB"/>
        </w:rPr>
        <w:t xml:space="preserve">in the contracts </w:t>
      </w:r>
      <w:r w:rsidR="5567A9C3" w:rsidRPr="118F0ABE">
        <w:rPr>
          <w:rFonts w:cs="Arial"/>
          <w:lang w:eastAsia="en-GB"/>
        </w:rPr>
        <w:t xml:space="preserve">awarded </w:t>
      </w:r>
      <w:r w:rsidR="001311CE" w:rsidRPr="7D006895">
        <w:rPr>
          <w:rFonts w:cs="Arial"/>
          <w:lang w:eastAsia="en-GB"/>
        </w:rPr>
        <w:t>given both the sensitivity of the data and the confidence of victims and survivors to come forward and use the services.</w:t>
      </w:r>
    </w:p>
    <w:p w14:paraId="07712158" w14:textId="6D4F1898" w:rsidR="00854166" w:rsidRDefault="00854166" w:rsidP="0054590F">
      <w:pPr>
        <w:rPr>
          <w:szCs w:val="24"/>
        </w:rPr>
      </w:pPr>
    </w:p>
    <w:p w14:paraId="0E6F808D" w14:textId="77777777" w:rsidR="00A25892" w:rsidRPr="00F06E4E" w:rsidRDefault="00A25892" w:rsidP="0054590F">
      <w:pPr>
        <w:rPr>
          <w:szCs w:val="24"/>
        </w:rPr>
      </w:pPr>
    </w:p>
    <w:p w14:paraId="75284416" w14:textId="35371A3C" w:rsidR="00A81E19" w:rsidRDefault="002B40EE" w:rsidP="00A1211C">
      <w:pPr>
        <w:pStyle w:val="Heading3"/>
        <w:spacing w:before="480" w:after="240"/>
      </w:pPr>
      <w:r>
        <w:lastRenderedPageBreak/>
        <w:t xml:space="preserve">7. </w:t>
      </w:r>
      <w:r w:rsidR="00A81E19">
        <w:t>Risk Management Implications</w:t>
      </w:r>
    </w:p>
    <w:p w14:paraId="0B289C2F" w14:textId="384A5417" w:rsidR="00C53F1A" w:rsidRPr="00105B8A" w:rsidRDefault="00C53F1A" w:rsidP="00105B8A">
      <w:pPr>
        <w:tabs>
          <w:tab w:val="left" w:pos="5610"/>
        </w:tabs>
        <w:ind w:right="81"/>
        <w:rPr>
          <w:color w:val="0000FF"/>
        </w:rPr>
      </w:pPr>
      <w:bookmarkStart w:id="2" w:name="_Hlk60923477"/>
      <w:bookmarkStart w:id="3" w:name="_Hlk60922991"/>
      <w:bookmarkStart w:id="4" w:name="_Hlk60923939"/>
      <w:r>
        <w:rPr>
          <w:rFonts w:cs="Arial"/>
          <w:szCs w:val="24"/>
          <w:lang w:val="en-US"/>
        </w:rPr>
        <w:t xml:space="preserve">Risks included on corporate or directorate risk register? </w:t>
      </w:r>
      <w:r w:rsidR="004C29CF">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CEB5E0F"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w:t>
      </w:r>
      <w:r w:rsidR="0017012B">
        <w:rPr>
          <w:rFonts w:cs="Arial"/>
          <w:szCs w:val="24"/>
          <w:lang w:val="en-US" w:eastAsia="en-GB"/>
        </w:rPr>
        <w:t xml:space="preserve">register </w:t>
      </w:r>
      <w:r>
        <w:rPr>
          <w:rFonts w:cs="Arial"/>
          <w:szCs w:val="24"/>
          <w:lang w:val="en-US" w:eastAsia="en-GB"/>
        </w:rPr>
        <w:t xml:space="preserve">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255CEB57"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0DF26D65" w:rsidR="00C53F1A" w:rsidRDefault="00C53F1A" w:rsidP="00105B8A">
      <w:r>
        <w:t xml:space="preserve">The following key risks should be </w:t>
      </w:r>
      <w:r w:rsidR="0017012B">
        <w:t>considered</w:t>
      </w:r>
      <w:r>
        <w:t xml:space="preserve"> when agreeing the recommendations in this report:</w:t>
      </w:r>
    </w:p>
    <w:p w14:paraId="7583FA52" w14:textId="31176C97" w:rsidR="00C53F1A" w:rsidRDefault="00C53F1A" w:rsidP="00105B8A">
      <w:pPr>
        <w:ind w:left="567" w:right="141" w:hanging="567"/>
        <w:rPr>
          <w:rFonts w:cs="Arial"/>
          <w:szCs w:val="24"/>
          <w:lang w:val="en-US" w:eastAsia="en-GB"/>
        </w:rPr>
      </w:pPr>
    </w:p>
    <w:tbl>
      <w:tblPr>
        <w:tblW w:w="9067"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405"/>
        <w:gridCol w:w="5103"/>
        <w:gridCol w:w="1559"/>
      </w:tblGrid>
      <w:tr w:rsidR="00380F87" w14:paraId="1404D484" w14:textId="60157CB0" w:rsidTr="00A25892">
        <w:trPr>
          <w:tblHeader/>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2"/>
          <w:p w14:paraId="756F1795" w14:textId="250D1EED" w:rsidR="00380F87" w:rsidRDefault="00380F87" w:rsidP="004877B2">
            <w:pPr>
              <w:spacing w:line="247" w:lineRule="auto"/>
              <w:ind w:right="141"/>
              <w:rPr>
                <w:rFonts w:cs="Arial"/>
                <w:b/>
                <w:bCs/>
                <w:szCs w:val="24"/>
                <w:lang w:val="en-US" w:eastAsia="en-GB"/>
              </w:rPr>
            </w:pPr>
            <w:r>
              <w:rPr>
                <w:rFonts w:cs="Arial"/>
                <w:b/>
                <w:bCs/>
                <w:szCs w:val="24"/>
                <w:lang w:val="en-US" w:eastAsia="en-GB"/>
              </w:rPr>
              <w:t>Risk Description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4D0C9905" w:rsidR="00380F87" w:rsidRDefault="00380F87" w:rsidP="004877B2">
            <w:pPr>
              <w:spacing w:line="247" w:lineRule="auto"/>
              <w:ind w:right="141"/>
              <w:rPr>
                <w:rFonts w:cs="Arial"/>
                <w:b/>
                <w:bCs/>
                <w:szCs w:val="24"/>
                <w:lang w:val="en-US" w:eastAsia="en-GB"/>
              </w:rPr>
            </w:pPr>
            <w:r>
              <w:rPr>
                <w:rFonts w:cs="Arial"/>
                <w:b/>
                <w:bCs/>
                <w:szCs w:val="24"/>
                <w:lang w:val="en-US" w:eastAsia="en-GB"/>
              </w:rPr>
              <w:t>Mitigations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695795AA" w:rsidR="00380F87" w:rsidRDefault="00380F87" w:rsidP="004877B2">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502D7355"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52CAE8A7" w:rsidR="00380F87" w:rsidRPr="004A5F79" w:rsidRDefault="00990371" w:rsidP="004877B2">
            <w:pPr>
              <w:spacing w:line="247" w:lineRule="auto"/>
              <w:ind w:right="141"/>
              <w:rPr>
                <w:rFonts w:cs="Arial"/>
                <w:color w:val="000000" w:themeColor="text1"/>
                <w:szCs w:val="24"/>
                <w:lang w:val="en-US" w:eastAsia="en-GB"/>
              </w:rPr>
            </w:pPr>
            <w:r w:rsidRPr="004A5F79">
              <w:rPr>
                <w:rFonts w:cs="Arial"/>
                <w:color w:val="000000" w:themeColor="text1"/>
                <w:szCs w:val="24"/>
                <w:lang w:eastAsia="en-GB"/>
              </w:rPr>
              <w:t>I</w:t>
            </w:r>
            <w:r w:rsidR="00A94286" w:rsidRPr="004A5F79">
              <w:rPr>
                <w:rFonts w:cs="Arial"/>
                <w:color w:val="000000" w:themeColor="text1"/>
                <w:szCs w:val="24"/>
                <w:lang w:eastAsia="en-GB"/>
              </w:rPr>
              <w:t xml:space="preserve">nsufficient </w:t>
            </w:r>
            <w:r w:rsidR="00656A75" w:rsidRPr="004A5F79">
              <w:rPr>
                <w:rFonts w:cs="Arial"/>
                <w:color w:val="000000" w:themeColor="text1"/>
                <w:szCs w:val="24"/>
                <w:lang w:eastAsia="en-GB"/>
              </w:rPr>
              <w:t>funding for the t</w:t>
            </w:r>
            <w:r w:rsidR="00845C6D" w:rsidRPr="004A5F79">
              <w:rPr>
                <w:rFonts w:cs="Arial"/>
                <w:color w:val="000000" w:themeColor="text1"/>
                <w:szCs w:val="24"/>
                <w:lang w:eastAsia="en-GB"/>
              </w:rPr>
              <w:t>e</w:t>
            </w:r>
            <w:r w:rsidR="00656A75" w:rsidRPr="004A5F79">
              <w:rPr>
                <w:rFonts w:cs="Arial"/>
                <w:color w:val="000000" w:themeColor="text1"/>
                <w:szCs w:val="24"/>
                <w:lang w:eastAsia="en-GB"/>
              </w:rPr>
              <w:t>rm of the contract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EF4080" w14:textId="77777777" w:rsidR="008669E6" w:rsidRPr="004A5F79" w:rsidRDefault="00165BDC"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szCs w:val="24"/>
                <w:lang w:val="en-US"/>
              </w:rPr>
              <w:t xml:space="preserve">The recommissioning </w:t>
            </w:r>
            <w:r w:rsidR="00E47778" w:rsidRPr="004A5F79">
              <w:rPr>
                <w:color w:val="000000" w:themeColor="text1"/>
                <w:szCs w:val="24"/>
                <w:lang w:val="en-US"/>
              </w:rPr>
              <w:t xml:space="preserve">of the service </w:t>
            </w:r>
            <w:r w:rsidRPr="004A5F79">
              <w:rPr>
                <w:color w:val="000000" w:themeColor="text1"/>
                <w:szCs w:val="24"/>
                <w:lang w:val="en-US"/>
              </w:rPr>
              <w:t>is</w:t>
            </w:r>
            <w:r w:rsidR="00446DD3" w:rsidRPr="004A5F79">
              <w:rPr>
                <w:color w:val="000000" w:themeColor="text1"/>
                <w:szCs w:val="24"/>
                <w:lang w:val="en-US"/>
              </w:rPr>
              <w:t xml:space="preserve"> </w:t>
            </w:r>
            <w:r w:rsidRPr="004A5F79">
              <w:rPr>
                <w:color w:val="000000" w:themeColor="text1"/>
                <w:szCs w:val="24"/>
                <w:lang w:val="en-US"/>
              </w:rPr>
              <w:t xml:space="preserve">for </w:t>
            </w:r>
            <w:r w:rsidR="00446DD3" w:rsidRPr="004A5F79">
              <w:rPr>
                <w:color w:val="000000" w:themeColor="text1"/>
                <w:szCs w:val="24"/>
                <w:lang w:val="en-US"/>
              </w:rPr>
              <w:t xml:space="preserve">the period </w:t>
            </w:r>
            <w:r w:rsidR="00E47778" w:rsidRPr="004A5F79">
              <w:rPr>
                <w:color w:val="000000" w:themeColor="text1"/>
                <w:szCs w:val="24"/>
                <w:lang w:val="en-US"/>
              </w:rPr>
              <w:t>202</w:t>
            </w:r>
            <w:r w:rsidR="00E96094" w:rsidRPr="004A5F79">
              <w:rPr>
                <w:color w:val="000000" w:themeColor="text1"/>
                <w:szCs w:val="24"/>
                <w:lang w:val="en-US"/>
              </w:rPr>
              <w:t>4-</w:t>
            </w:r>
            <w:r w:rsidR="000E1B82" w:rsidRPr="004A5F79">
              <w:rPr>
                <w:color w:val="000000" w:themeColor="text1"/>
                <w:szCs w:val="24"/>
                <w:lang w:val="en-US"/>
              </w:rPr>
              <w:t>2</w:t>
            </w:r>
            <w:r w:rsidR="00E47778" w:rsidRPr="004A5F79">
              <w:rPr>
                <w:color w:val="000000" w:themeColor="text1"/>
                <w:szCs w:val="24"/>
                <w:lang w:val="en-US"/>
              </w:rPr>
              <w:t>02</w:t>
            </w:r>
            <w:r w:rsidR="008669E6" w:rsidRPr="004A5F79">
              <w:rPr>
                <w:color w:val="000000" w:themeColor="text1"/>
                <w:szCs w:val="24"/>
                <w:lang w:val="en-US"/>
              </w:rPr>
              <w:t>5 then 2026/202</w:t>
            </w:r>
            <w:r w:rsidR="00E96094" w:rsidRPr="004A5F79">
              <w:rPr>
                <w:color w:val="000000" w:themeColor="text1"/>
                <w:szCs w:val="24"/>
                <w:lang w:val="en-US"/>
              </w:rPr>
              <w:t>7</w:t>
            </w:r>
            <w:r w:rsidR="008669E6" w:rsidRPr="004A5F79">
              <w:rPr>
                <w:color w:val="000000" w:themeColor="text1"/>
                <w:szCs w:val="24"/>
                <w:lang w:val="en-US"/>
              </w:rPr>
              <w:t>.</w:t>
            </w:r>
            <w:r w:rsidR="00E47778" w:rsidRPr="004A5F79">
              <w:rPr>
                <w:color w:val="000000" w:themeColor="text1"/>
                <w:szCs w:val="24"/>
                <w:lang w:val="en-US"/>
              </w:rPr>
              <w:t xml:space="preserve"> </w:t>
            </w:r>
          </w:p>
          <w:p w14:paraId="792AAAFD" w14:textId="6489AE69" w:rsidR="008D21E7" w:rsidRPr="004A5F79" w:rsidRDefault="008669E6"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lang w:val="en-US"/>
              </w:rPr>
              <w:t xml:space="preserve">The </w:t>
            </w:r>
            <w:r w:rsidR="00BF31CF" w:rsidRPr="004A5F79">
              <w:rPr>
                <w:color w:val="000000" w:themeColor="text1"/>
                <w:lang w:val="en-US"/>
              </w:rPr>
              <w:t xml:space="preserve">current </w:t>
            </w:r>
            <w:r w:rsidR="00E47778" w:rsidRPr="004A5F79">
              <w:rPr>
                <w:color w:val="000000" w:themeColor="text1"/>
                <w:lang w:val="en-US"/>
              </w:rPr>
              <w:t>total f</w:t>
            </w:r>
            <w:r w:rsidR="002C2E0E" w:rsidRPr="004A5F79">
              <w:rPr>
                <w:color w:val="000000" w:themeColor="text1"/>
                <w:lang w:val="en-US"/>
              </w:rPr>
              <w:t xml:space="preserve">unding secured </w:t>
            </w:r>
            <w:r w:rsidR="00BF31CF" w:rsidRPr="004A5F79">
              <w:rPr>
                <w:color w:val="000000" w:themeColor="text1"/>
                <w:lang w:val="en-US"/>
              </w:rPr>
              <w:t xml:space="preserve">is </w:t>
            </w:r>
            <w:r w:rsidR="002C2E0E" w:rsidRPr="004A5F79">
              <w:rPr>
                <w:color w:val="000000" w:themeColor="text1"/>
                <w:lang w:val="en-US"/>
              </w:rPr>
              <w:t xml:space="preserve">for the contract period </w:t>
            </w:r>
            <w:r w:rsidR="003375E7" w:rsidRPr="004A5F79">
              <w:rPr>
                <w:color w:val="000000" w:themeColor="text1"/>
                <w:lang w:val="en-US"/>
              </w:rPr>
              <w:t>202</w:t>
            </w:r>
            <w:r w:rsidR="00E96094" w:rsidRPr="004A5F79">
              <w:rPr>
                <w:color w:val="000000" w:themeColor="text1"/>
                <w:lang w:val="en-US"/>
              </w:rPr>
              <w:t>4-</w:t>
            </w:r>
            <w:r w:rsidR="003375E7" w:rsidRPr="004A5F79">
              <w:rPr>
                <w:color w:val="000000" w:themeColor="text1"/>
                <w:lang w:val="en-US"/>
              </w:rPr>
              <w:t>202</w:t>
            </w:r>
            <w:r w:rsidR="000014EE" w:rsidRPr="004A5F79">
              <w:rPr>
                <w:color w:val="000000" w:themeColor="text1"/>
                <w:lang w:val="en-US"/>
              </w:rPr>
              <w:t>5</w:t>
            </w:r>
            <w:r w:rsidR="00E01092" w:rsidRPr="004A5F79">
              <w:rPr>
                <w:color w:val="000000" w:themeColor="text1"/>
                <w:lang w:val="en-US"/>
              </w:rPr>
              <w:t xml:space="preserve"> </w:t>
            </w:r>
            <w:r w:rsidR="00217FF8" w:rsidRPr="004A5F79">
              <w:rPr>
                <w:color w:val="000000" w:themeColor="text1"/>
                <w:lang w:val="en-US"/>
              </w:rPr>
              <w:t xml:space="preserve">with </w:t>
            </w:r>
            <w:r w:rsidR="00FA486D" w:rsidRPr="004A5F79">
              <w:rPr>
                <w:color w:val="000000" w:themeColor="text1"/>
                <w:lang w:val="en-US"/>
              </w:rPr>
              <w:t>a budget</w:t>
            </w:r>
            <w:r w:rsidR="00217FF8" w:rsidRPr="004A5F79">
              <w:rPr>
                <w:color w:val="000000" w:themeColor="text1"/>
                <w:lang w:val="en-US"/>
              </w:rPr>
              <w:t xml:space="preserve"> gap in </w:t>
            </w:r>
            <w:r w:rsidR="0059519B" w:rsidRPr="004A5F79">
              <w:rPr>
                <w:color w:val="000000" w:themeColor="text1"/>
                <w:lang w:val="en-US"/>
              </w:rPr>
              <w:t>2026</w:t>
            </w:r>
            <w:r w:rsidR="006D4B1E" w:rsidRPr="004A5F79">
              <w:rPr>
                <w:color w:val="000000" w:themeColor="text1"/>
                <w:lang w:val="en-US"/>
              </w:rPr>
              <w:t>/2027</w:t>
            </w:r>
            <w:r w:rsidR="0059519B" w:rsidRPr="004A5F79">
              <w:rPr>
                <w:color w:val="000000" w:themeColor="text1"/>
                <w:lang w:val="en-US"/>
              </w:rPr>
              <w:t xml:space="preserve"> Therefore</w:t>
            </w:r>
            <w:r w:rsidR="00451B41" w:rsidRPr="004A5F79">
              <w:rPr>
                <w:color w:val="000000" w:themeColor="text1"/>
                <w:lang w:val="en-US"/>
              </w:rPr>
              <w:t xml:space="preserve">, </w:t>
            </w:r>
            <w:r w:rsidR="00B75154" w:rsidRPr="004A5F79">
              <w:rPr>
                <w:color w:val="000000" w:themeColor="text1"/>
                <w:lang w:val="en-US"/>
              </w:rPr>
              <w:t xml:space="preserve">the continuation of the contract </w:t>
            </w:r>
            <w:r w:rsidR="00726597" w:rsidRPr="004A5F79">
              <w:rPr>
                <w:color w:val="000000" w:themeColor="text1"/>
                <w:lang w:val="en-US"/>
              </w:rPr>
              <w:t xml:space="preserve">is subject to </w:t>
            </w:r>
            <w:r w:rsidR="00572F89" w:rsidRPr="004A5F79">
              <w:rPr>
                <w:color w:val="000000" w:themeColor="text1"/>
                <w:lang w:val="en-US"/>
              </w:rPr>
              <w:t xml:space="preserve">funding for </w:t>
            </w:r>
            <w:r w:rsidR="00A65F51" w:rsidRPr="004A5F79">
              <w:rPr>
                <w:color w:val="000000" w:themeColor="text1"/>
                <w:lang w:val="en-US"/>
              </w:rPr>
              <w:t>20</w:t>
            </w:r>
            <w:r w:rsidR="009D44E3" w:rsidRPr="004A5F79">
              <w:rPr>
                <w:color w:val="000000" w:themeColor="text1"/>
                <w:lang w:val="en-US"/>
              </w:rPr>
              <w:t>2</w:t>
            </w:r>
            <w:r w:rsidR="00217FF8" w:rsidRPr="004A5F79">
              <w:rPr>
                <w:color w:val="000000" w:themeColor="text1"/>
                <w:lang w:val="en-US"/>
              </w:rPr>
              <w:t>6</w:t>
            </w:r>
            <w:r w:rsidR="009D44E3" w:rsidRPr="004A5F79">
              <w:rPr>
                <w:color w:val="000000" w:themeColor="text1"/>
                <w:lang w:val="en-US"/>
              </w:rPr>
              <w:t>/2</w:t>
            </w:r>
            <w:r w:rsidR="00217FF8" w:rsidRPr="004A5F79">
              <w:rPr>
                <w:color w:val="000000" w:themeColor="text1"/>
                <w:lang w:val="en-US"/>
              </w:rPr>
              <w:t>7</w:t>
            </w:r>
            <w:r w:rsidR="009D44E3" w:rsidRPr="004A5F79">
              <w:rPr>
                <w:color w:val="000000" w:themeColor="text1"/>
                <w:lang w:val="en-US"/>
              </w:rPr>
              <w:t xml:space="preserve"> onwards being made available.</w:t>
            </w:r>
            <w:r w:rsidR="00BF31CF" w:rsidRPr="004A5F79">
              <w:rPr>
                <w:color w:val="000000" w:themeColor="text1"/>
                <w:lang w:val="en-US"/>
              </w:rPr>
              <w:t xml:space="preserve"> </w:t>
            </w:r>
          </w:p>
          <w:p w14:paraId="7FB3BC8A" w14:textId="6C49719A" w:rsidR="00320013" w:rsidRPr="004A5F79" w:rsidRDefault="00320013"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lang w:val="en-US"/>
              </w:rPr>
              <w:t>External</w:t>
            </w:r>
            <w:r w:rsidR="00CA1F73" w:rsidRPr="004A5F79">
              <w:rPr>
                <w:color w:val="000000" w:themeColor="text1"/>
                <w:lang w:val="en-US"/>
              </w:rPr>
              <w:t xml:space="preserve"> MOPAC</w:t>
            </w:r>
            <w:r w:rsidRPr="004A5F79">
              <w:rPr>
                <w:color w:val="000000" w:themeColor="text1"/>
                <w:lang w:val="en-US"/>
              </w:rPr>
              <w:t xml:space="preserve"> funding is secured until 2025</w:t>
            </w:r>
            <w:r w:rsidR="00CA1F73" w:rsidRPr="004A5F79">
              <w:rPr>
                <w:color w:val="000000" w:themeColor="text1"/>
                <w:lang w:val="en-US"/>
              </w:rPr>
              <w:t>/2026</w:t>
            </w:r>
            <w:r w:rsidRPr="004A5F79">
              <w:rPr>
                <w:color w:val="000000" w:themeColor="text1"/>
                <w:lang w:val="en-US"/>
              </w:rPr>
              <w:t>. 2026/2027 external funding subject to confirmation</w:t>
            </w:r>
            <w:r w:rsidR="003038D4" w:rsidRPr="004A5F79">
              <w:rPr>
                <w:color w:val="000000" w:themeColor="text1"/>
                <w:lang w:val="en-US"/>
              </w:rPr>
              <w:t>.</w:t>
            </w:r>
            <w:r w:rsidR="003038D4" w:rsidRPr="004A5F79">
              <w:rPr>
                <w:color w:val="000000" w:themeColor="text1"/>
              </w:rPr>
              <w:t xml:space="preserve"> The council is confident that the funding will continue </w:t>
            </w:r>
            <w:r w:rsidR="003038D4" w:rsidRPr="004A5F79">
              <w:rPr>
                <w:color w:val="000000" w:themeColor="text1"/>
                <w:lang w:val="en-US"/>
              </w:rPr>
              <w:t>a</w:t>
            </w:r>
            <w:r w:rsidR="003038D4" w:rsidRPr="004A5F79">
              <w:rPr>
                <w:color w:val="000000" w:themeColor="text1"/>
              </w:rPr>
              <w:t>t present value as it has in the past.</w:t>
            </w:r>
          </w:p>
          <w:p w14:paraId="07DCD158" w14:textId="5EACC704" w:rsidR="00105C6F" w:rsidRPr="004A5F79" w:rsidRDefault="00FA4077"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lang w:val="en-US"/>
              </w:rPr>
              <w:t>It</w:t>
            </w:r>
            <w:r w:rsidR="003375E7" w:rsidRPr="004A5F79">
              <w:rPr>
                <w:color w:val="000000" w:themeColor="text1"/>
                <w:lang w:val="en-US"/>
              </w:rPr>
              <w:t xml:space="preserve"> </w:t>
            </w:r>
            <w:r w:rsidRPr="004A5F79">
              <w:rPr>
                <w:color w:val="000000" w:themeColor="text1"/>
              </w:rPr>
              <w:t xml:space="preserve">is possible to vary the contract during the term by way of the Change Control Procedure set out in Schedule 7 of the contract. </w:t>
            </w:r>
            <w:r w:rsidR="007602EA" w:rsidRPr="004A5F79">
              <w:rPr>
                <w:color w:val="000000" w:themeColor="text1"/>
              </w:rPr>
              <w:t>Furthermore, Clause 36A of the contract also allows the Council to terminate at any time by giving 6 months’ written notice to the provider</w:t>
            </w:r>
            <w:r w:rsidR="00AF31F5" w:rsidRPr="004A5F79">
              <w:rPr>
                <w:color w:val="000000" w:themeColor="text1"/>
              </w:rPr>
              <w:t xml:space="preserve">. </w:t>
            </w:r>
            <w:r w:rsidR="00FC4C1C" w:rsidRPr="004A5F79">
              <w:rPr>
                <w:color w:val="000000" w:themeColor="text1"/>
              </w:rPr>
              <w:t>Therefore,</w:t>
            </w:r>
            <w:r w:rsidR="00AF31F5" w:rsidRPr="004A5F79">
              <w:rPr>
                <w:color w:val="000000" w:themeColor="text1"/>
              </w:rPr>
              <w:t xml:space="preserve"> any risk of facing penalties for </w:t>
            </w:r>
            <w:r w:rsidR="00CA78EC" w:rsidRPr="004A5F79">
              <w:rPr>
                <w:color w:val="000000" w:themeColor="text1"/>
              </w:rPr>
              <w:t xml:space="preserve">reducing services in line with funding will be </w:t>
            </w:r>
            <w:r w:rsidR="006D4B1E" w:rsidRPr="004A5F79">
              <w:rPr>
                <w:color w:val="000000" w:themeColor="text1"/>
              </w:rPr>
              <w:t>mitigated. This</w:t>
            </w:r>
            <w:r w:rsidR="006E2D05" w:rsidRPr="004A5F79">
              <w:rPr>
                <w:color w:val="000000" w:themeColor="text1"/>
              </w:rPr>
              <w:t xml:space="preserve"> has been reviewed and approved by </w:t>
            </w:r>
            <w:r w:rsidR="00072416" w:rsidRPr="004A5F79">
              <w:rPr>
                <w:color w:val="000000" w:themeColor="text1"/>
              </w:rPr>
              <w:t>the Council</w:t>
            </w:r>
            <w:r w:rsidR="00C048B6" w:rsidRPr="004A5F79">
              <w:rPr>
                <w:color w:val="000000" w:themeColor="text1"/>
              </w:rPr>
              <w:t>’</w:t>
            </w:r>
            <w:r w:rsidR="00072416" w:rsidRPr="004A5F79">
              <w:rPr>
                <w:color w:val="000000" w:themeColor="text1"/>
              </w:rPr>
              <w:t>s Managing Director.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B970616" w14:textId="63927396" w:rsidR="00380F87" w:rsidRDefault="00380F87" w:rsidP="00846574">
            <w:pPr>
              <w:spacing w:line="247" w:lineRule="auto"/>
              <w:ind w:left="83" w:right="141"/>
              <w:rPr>
                <w:rFonts w:cs="Arial"/>
                <w:szCs w:val="24"/>
                <w:lang w:val="en-US" w:eastAsia="en-GB"/>
              </w:rPr>
            </w:pPr>
            <w:r>
              <w:rPr>
                <w:rFonts w:cs="Arial"/>
                <w:szCs w:val="24"/>
                <w:lang w:val="en-US" w:eastAsia="en-GB"/>
              </w:rPr>
              <w:t>Amber</w:t>
            </w:r>
          </w:p>
          <w:p w14:paraId="1BD16511" w14:textId="04692141" w:rsidR="00380F87" w:rsidRDefault="00380F87" w:rsidP="00846574">
            <w:pPr>
              <w:spacing w:line="247" w:lineRule="auto"/>
              <w:ind w:left="83" w:right="141"/>
              <w:rPr>
                <w:rFonts w:cs="Arial"/>
                <w:szCs w:val="24"/>
                <w:lang w:val="en-US" w:eastAsia="en-GB"/>
              </w:rPr>
            </w:pPr>
          </w:p>
        </w:tc>
      </w:tr>
      <w:tr w:rsidR="00320013" w14:paraId="2EE20D7F" w14:textId="62FB195C"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284283" w14:textId="127E64F5" w:rsidR="00320013" w:rsidRPr="004A5F79" w:rsidRDefault="00B10297" w:rsidP="004877B2">
            <w:pPr>
              <w:spacing w:line="247" w:lineRule="auto"/>
              <w:ind w:right="141"/>
              <w:rPr>
                <w:rFonts w:cs="Arial"/>
                <w:color w:val="000000" w:themeColor="text1"/>
                <w:szCs w:val="24"/>
                <w:lang w:eastAsia="en-GB"/>
              </w:rPr>
            </w:pPr>
            <w:r w:rsidRPr="004A5F79">
              <w:rPr>
                <w:rFonts w:cs="Arial"/>
                <w:color w:val="000000" w:themeColor="text1"/>
                <w:szCs w:val="24"/>
                <w:lang w:eastAsia="en-GB"/>
              </w:rPr>
              <w:t>Insufficient i</w:t>
            </w:r>
            <w:r w:rsidR="00320013" w:rsidRPr="004A5F79">
              <w:rPr>
                <w:rFonts w:cs="Arial"/>
                <w:color w:val="000000" w:themeColor="text1"/>
                <w:szCs w:val="24"/>
                <w:lang w:eastAsia="en-GB"/>
              </w:rPr>
              <w:t xml:space="preserve">nflationary </w:t>
            </w:r>
            <w:r w:rsidRPr="004A5F79">
              <w:rPr>
                <w:rFonts w:cs="Arial"/>
                <w:color w:val="000000" w:themeColor="text1"/>
                <w:szCs w:val="24"/>
                <w:lang w:eastAsia="en-GB"/>
              </w:rPr>
              <w:t>u</w:t>
            </w:r>
            <w:r w:rsidR="00320013" w:rsidRPr="004A5F79">
              <w:rPr>
                <w:rFonts w:cs="Arial"/>
                <w:color w:val="000000" w:themeColor="text1"/>
                <w:szCs w:val="24"/>
                <w:lang w:eastAsia="en-GB"/>
              </w:rPr>
              <w:t>plifts</w:t>
            </w:r>
            <w:r w:rsidRPr="004A5F79">
              <w:rPr>
                <w:rFonts w:cs="Arial"/>
                <w:color w:val="000000" w:themeColor="text1"/>
                <w:szCs w:val="24"/>
                <w:lang w:eastAsia="en-GB"/>
              </w:rPr>
              <w:t xml:space="preserve"> </w:t>
            </w:r>
            <w:r w:rsidR="00581B10" w:rsidRPr="004A5F79">
              <w:rPr>
                <w:rFonts w:cs="Arial"/>
                <w:color w:val="000000" w:themeColor="text1"/>
                <w:szCs w:val="24"/>
                <w:lang w:eastAsia="en-GB"/>
              </w:rPr>
              <w:t xml:space="preserve">have been </w:t>
            </w:r>
            <w:r w:rsidR="008B262C" w:rsidRPr="004A5F79">
              <w:rPr>
                <w:rFonts w:cs="Arial"/>
                <w:color w:val="000000" w:themeColor="text1"/>
                <w:szCs w:val="24"/>
                <w:lang w:eastAsia="en-GB"/>
              </w:rPr>
              <w:t xml:space="preserve">built </w:t>
            </w:r>
            <w:r w:rsidR="00581B10" w:rsidRPr="004A5F79">
              <w:rPr>
                <w:rFonts w:cs="Arial"/>
                <w:color w:val="000000" w:themeColor="text1"/>
                <w:szCs w:val="24"/>
                <w:lang w:eastAsia="en-GB"/>
              </w:rPr>
              <w:t>into the contract</w:t>
            </w:r>
            <w:r w:rsidR="0074052B" w:rsidRPr="004A5F79">
              <w:rPr>
                <w:rFonts w:cs="Arial"/>
                <w:color w:val="000000" w:themeColor="text1"/>
                <w:szCs w:val="24"/>
                <w:lang w:eastAsia="en-GB"/>
              </w:rPr>
              <w:t>s</w:t>
            </w:r>
            <w:r w:rsidR="00581B10" w:rsidRPr="004A5F79">
              <w:rPr>
                <w:rFonts w:cs="Arial"/>
                <w:color w:val="000000" w:themeColor="text1"/>
                <w:szCs w:val="24"/>
                <w:lang w:eastAsia="en-GB"/>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8C7B6D" w14:textId="0A439140" w:rsidR="00320013" w:rsidRPr="004A5F79" w:rsidRDefault="00320013"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lang w:val="en-US"/>
              </w:rPr>
              <w:t>The commission has budgeted 2.5% inflationary uplifts.</w:t>
            </w:r>
            <w:r w:rsidR="002972AE" w:rsidRPr="004A5F79">
              <w:rPr>
                <w:color w:val="000000" w:themeColor="text1"/>
                <w:lang w:val="en-US"/>
              </w:rPr>
              <w:t xml:space="preserve"> </w:t>
            </w:r>
            <w:r w:rsidR="00072416" w:rsidRPr="004A5F79">
              <w:rPr>
                <w:color w:val="000000" w:themeColor="text1"/>
                <w:lang w:val="en-US"/>
              </w:rPr>
              <w:t>The previous</w:t>
            </w:r>
            <w:r w:rsidR="002972AE" w:rsidRPr="004A5F79">
              <w:rPr>
                <w:color w:val="000000" w:themeColor="text1"/>
                <w:lang w:val="en-US"/>
              </w:rPr>
              <w:t xml:space="preserve"> </w:t>
            </w:r>
            <w:r w:rsidR="005210D3" w:rsidRPr="004A5F79">
              <w:rPr>
                <w:color w:val="000000" w:themeColor="text1"/>
                <w:lang w:val="en-US"/>
              </w:rPr>
              <w:t xml:space="preserve">commissioned </w:t>
            </w:r>
            <w:r w:rsidR="002972AE" w:rsidRPr="004A5F79">
              <w:rPr>
                <w:color w:val="000000" w:themeColor="text1"/>
                <w:lang w:val="en-US"/>
              </w:rPr>
              <w:t>service</w:t>
            </w:r>
            <w:r w:rsidR="0039688F" w:rsidRPr="004A5F79">
              <w:rPr>
                <w:color w:val="000000" w:themeColor="text1"/>
                <w:lang w:val="en-US"/>
              </w:rPr>
              <w:t xml:space="preserve"> did not inc</w:t>
            </w:r>
            <w:r w:rsidR="00E81BE6" w:rsidRPr="004A5F79">
              <w:rPr>
                <w:color w:val="000000" w:themeColor="text1"/>
                <w:lang w:val="en-US"/>
              </w:rPr>
              <w:t>lude inflationary uplifts.</w:t>
            </w:r>
            <w:r w:rsidR="00CF01B3" w:rsidRPr="004A5F79">
              <w:rPr>
                <w:color w:val="000000" w:themeColor="text1"/>
                <w:lang w:val="en-US"/>
              </w:rPr>
              <w:t xml:space="preserve"> </w:t>
            </w:r>
            <w:r w:rsidR="00294ABD" w:rsidRPr="004A5F79">
              <w:rPr>
                <w:color w:val="000000" w:themeColor="text1"/>
                <w:lang w:val="en-US"/>
              </w:rPr>
              <w:t>Service providers cited this as an issue in the market engagement process.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367C44A" w14:textId="5D2802AA" w:rsidR="00320013" w:rsidRDefault="00320013" w:rsidP="00846574">
            <w:pPr>
              <w:spacing w:line="247" w:lineRule="auto"/>
              <w:ind w:left="83" w:right="141"/>
              <w:rPr>
                <w:rFonts w:cs="Arial"/>
                <w:szCs w:val="24"/>
                <w:lang w:val="en-US" w:eastAsia="en-GB"/>
              </w:rPr>
            </w:pPr>
          </w:p>
        </w:tc>
      </w:tr>
      <w:tr w:rsidR="00380F87" w14:paraId="6274505A" w14:textId="55513F0F"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C11946" w14:textId="206D1995" w:rsidR="00080B40" w:rsidRPr="004A5F79" w:rsidRDefault="00080B40" w:rsidP="00080B40">
            <w:pPr>
              <w:spacing w:line="247" w:lineRule="auto"/>
              <w:ind w:right="141"/>
              <w:rPr>
                <w:rFonts w:cs="Arial"/>
                <w:color w:val="000000" w:themeColor="text1"/>
                <w:lang w:eastAsia="en-GB"/>
              </w:rPr>
            </w:pPr>
            <w:r w:rsidRPr="004A5F79">
              <w:rPr>
                <w:rFonts w:cs="Arial"/>
                <w:color w:val="000000" w:themeColor="text1"/>
                <w:lang w:eastAsia="en-GB"/>
              </w:rPr>
              <w:lastRenderedPageBreak/>
              <w:t xml:space="preserve">The provider becomes </w:t>
            </w:r>
            <w:r w:rsidR="0059519B" w:rsidRPr="004A5F79">
              <w:rPr>
                <w:rFonts w:cs="Arial"/>
                <w:color w:val="000000" w:themeColor="text1"/>
                <w:lang w:eastAsia="en-GB"/>
              </w:rPr>
              <w:t>insolvent.</w:t>
            </w:r>
          </w:p>
          <w:p w14:paraId="0044A2D7" w14:textId="1CE54852" w:rsidR="00380F87" w:rsidRPr="004A5F79" w:rsidRDefault="00380F87" w:rsidP="004877B2">
            <w:pPr>
              <w:spacing w:line="247" w:lineRule="auto"/>
              <w:ind w:right="141"/>
              <w:rPr>
                <w:rFonts w:cs="Arial"/>
                <w:color w:val="000000" w:themeColor="text1"/>
                <w:szCs w:val="24"/>
                <w:lang w:val="en-US" w:eastAsia="en-GB"/>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7E861633" w:rsidR="00380F87" w:rsidRPr="004A5F79" w:rsidRDefault="008303FB"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rPr>
              <w:t xml:space="preserve">The service contract will include mitigations to enable the Council to identify and issue a direct award to another </w:t>
            </w:r>
            <w:r w:rsidR="0059519B" w:rsidRPr="004A5F79">
              <w:rPr>
                <w:color w:val="000000" w:themeColor="text1"/>
              </w:rPr>
              <w:t>provider.</w:t>
            </w:r>
          </w:p>
          <w:p w14:paraId="7BA378C2" w14:textId="02166758" w:rsidR="00380F87" w:rsidRPr="004A5F79" w:rsidRDefault="00846574"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rPr>
              <w:t>Splitting the service into two lots may reduce the risk of the whole service being impacted, should a provider become insolvent</w:t>
            </w:r>
            <w:r w:rsidR="00DF6AEA" w:rsidRPr="004A5F79">
              <w:rPr>
                <w:color w:val="000000" w:themeColor="text1"/>
              </w:rPr>
              <w:t>.</w:t>
            </w:r>
          </w:p>
          <w:p w14:paraId="7E28F6C4" w14:textId="0B2B8EDC" w:rsidR="000A3DAA" w:rsidRPr="004A5F79" w:rsidRDefault="00CF6E32"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color w:val="000000" w:themeColor="text1"/>
                <w:lang w:val="en-US"/>
              </w:rPr>
              <w:t xml:space="preserve">The market has </w:t>
            </w:r>
            <w:r w:rsidR="0059519B" w:rsidRPr="004A5F79">
              <w:rPr>
                <w:color w:val="000000" w:themeColor="text1"/>
                <w:lang w:val="en-US"/>
              </w:rPr>
              <w:t>several</w:t>
            </w:r>
            <w:r w:rsidRPr="004A5F79">
              <w:rPr>
                <w:color w:val="000000" w:themeColor="text1"/>
                <w:lang w:val="en-US"/>
              </w:rPr>
              <w:t xml:space="preserve"> competitor organisations in </w:t>
            </w:r>
            <w:r w:rsidR="00EA5457" w:rsidRPr="004A5F79">
              <w:rPr>
                <w:color w:val="000000" w:themeColor="text1"/>
                <w:lang w:val="en-US"/>
              </w:rPr>
              <w:t>it,</w:t>
            </w:r>
            <w:r w:rsidRPr="004A5F79">
              <w:rPr>
                <w:color w:val="000000" w:themeColor="text1"/>
                <w:lang w:val="en-US"/>
              </w:rPr>
              <w:t xml:space="preserve"> so we are not reliant on monopoly provision.</w:t>
            </w:r>
          </w:p>
          <w:p w14:paraId="79FDFF6E" w14:textId="77BA33A1" w:rsidR="000A3DAA" w:rsidRPr="004A5F79" w:rsidRDefault="000A3DAA" w:rsidP="00C336A3">
            <w:pPr>
              <w:pStyle w:val="ListParagraph"/>
              <w:numPr>
                <w:ilvl w:val="0"/>
                <w:numId w:val="1"/>
              </w:numPr>
              <w:suppressAutoHyphens/>
              <w:autoSpaceDN w:val="0"/>
              <w:spacing w:line="247" w:lineRule="auto"/>
              <w:ind w:left="171" w:right="141" w:hanging="171"/>
              <w:rPr>
                <w:color w:val="000000" w:themeColor="text1"/>
                <w:szCs w:val="24"/>
                <w:lang w:val="en-US"/>
              </w:rPr>
            </w:pPr>
            <w:r w:rsidRPr="004A5F79">
              <w:rPr>
                <w:rFonts w:cs="Arial"/>
                <w:color w:val="000000" w:themeColor="text1"/>
              </w:rPr>
              <w:t>Prior to the award of contracts, the Authority will carry out financial due diligence checks on evidence provided by the recommended supplier(s)</w:t>
            </w:r>
            <w:r w:rsidR="0099210F" w:rsidRPr="004A5F79">
              <w:rPr>
                <w:rFonts w:cs="Arial"/>
                <w:color w:val="000000" w:themeColor="text1"/>
              </w:rPr>
              <w:t xml:space="preserve">, to </w:t>
            </w:r>
            <w:r w:rsidRPr="004A5F79">
              <w:rPr>
                <w:rFonts w:cs="Arial"/>
                <w:color w:val="000000" w:themeColor="text1"/>
              </w:rPr>
              <w:t>validate information they provided in the Selection Questionnaire</w:t>
            </w:r>
            <w:r w:rsidR="0099210F" w:rsidRPr="004A5F79">
              <w:rPr>
                <w:rFonts w:cs="Arial"/>
                <w:color w:val="000000" w:themeColor="text1"/>
              </w:rPr>
              <w:t xml:space="preserve"> of the tender. This </w:t>
            </w:r>
            <w:r w:rsidRPr="004A5F79">
              <w:rPr>
                <w:rFonts w:cs="Arial"/>
                <w:color w:val="000000" w:themeColor="text1"/>
              </w:rPr>
              <w:t>includ</w:t>
            </w:r>
            <w:r w:rsidR="0099210F" w:rsidRPr="004A5F79">
              <w:rPr>
                <w:rFonts w:cs="Arial"/>
                <w:color w:val="000000" w:themeColor="text1"/>
              </w:rPr>
              <w:t>es</w:t>
            </w:r>
            <w:r w:rsidRPr="004A5F79">
              <w:rPr>
                <w:rFonts w:cs="Arial"/>
                <w:color w:val="000000" w:themeColor="text1"/>
              </w:rPr>
              <w:t xml:space="preserve"> </w:t>
            </w:r>
            <w:r w:rsidR="0099210F" w:rsidRPr="004A5F79">
              <w:rPr>
                <w:rFonts w:cs="Arial"/>
                <w:color w:val="000000" w:themeColor="text1"/>
              </w:rPr>
              <w:t xml:space="preserve">a review of the supplier’s </w:t>
            </w:r>
            <w:r w:rsidRPr="004A5F79">
              <w:rPr>
                <w:rFonts w:cs="Arial"/>
                <w:color w:val="000000" w:themeColor="text1"/>
              </w:rPr>
              <w:t>two years audited accounts (or other equivalent financial information).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03D15A6" w14:textId="004E4247" w:rsidR="00380F87" w:rsidRDefault="00846574" w:rsidP="00846574">
            <w:pPr>
              <w:spacing w:line="247" w:lineRule="auto"/>
              <w:ind w:left="83" w:right="141"/>
              <w:rPr>
                <w:rFonts w:cs="Arial"/>
                <w:szCs w:val="24"/>
                <w:lang w:val="en-US" w:eastAsia="en-GB"/>
              </w:rPr>
            </w:pPr>
            <w:r w:rsidRPr="00846574">
              <w:rPr>
                <w:rFonts w:cs="Arial"/>
                <w:szCs w:val="24"/>
                <w:lang w:val="en-US" w:eastAsia="en-GB"/>
              </w:rPr>
              <w:t>Amber</w:t>
            </w:r>
          </w:p>
        </w:tc>
      </w:tr>
      <w:tr w:rsidR="00113F2C" w14:paraId="7EA63752" w14:textId="77777777"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BC53D7" w14:textId="6BFA6224" w:rsidR="00113F2C" w:rsidRPr="77BD8B87" w:rsidRDefault="00113F2C" w:rsidP="00113F2C">
            <w:pPr>
              <w:spacing w:line="247" w:lineRule="auto"/>
              <w:ind w:right="141"/>
              <w:rPr>
                <w:rFonts w:cs="Arial"/>
                <w:lang w:eastAsia="en-GB"/>
              </w:rPr>
            </w:pPr>
            <w:r>
              <w:rPr>
                <w:szCs w:val="24"/>
              </w:rPr>
              <w:t xml:space="preserve">Failure of one Lot not receiving any viable bidders </w:t>
            </w:r>
            <w:r w:rsidR="00AD68C6">
              <w:rPr>
                <w:szCs w:val="24"/>
              </w:rPr>
              <w:t>may</w:t>
            </w:r>
            <w:r>
              <w:rPr>
                <w:szCs w:val="24"/>
              </w:rPr>
              <w:t xml:space="preserve"> result in an abandoned procurement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E5138E" w14:textId="77777777" w:rsidR="00113F2C" w:rsidRDefault="00113F2C" w:rsidP="00C336A3">
            <w:pPr>
              <w:pStyle w:val="ListParagraph"/>
              <w:numPr>
                <w:ilvl w:val="0"/>
                <w:numId w:val="12"/>
              </w:numPr>
              <w:suppressAutoHyphens/>
              <w:autoSpaceDN w:val="0"/>
              <w:spacing w:line="247" w:lineRule="auto"/>
              <w:ind w:left="360" w:right="141"/>
            </w:pPr>
            <w:r>
              <w:t>Refer to alternative IDVA services in Harrow.</w:t>
            </w:r>
          </w:p>
          <w:p w14:paraId="4C2BDDDE" w14:textId="77777777" w:rsidR="00113F2C" w:rsidRDefault="00113F2C" w:rsidP="00113F2C">
            <w:pPr>
              <w:pStyle w:val="ListParagraph"/>
              <w:suppressAutoHyphens/>
              <w:autoSpaceDN w:val="0"/>
              <w:spacing w:line="247" w:lineRule="auto"/>
              <w:ind w:left="-189" w:right="141"/>
            </w:pPr>
          </w:p>
          <w:p w14:paraId="49EB58BB" w14:textId="77777777" w:rsidR="00113F2C" w:rsidRDefault="00113F2C" w:rsidP="00C336A3">
            <w:pPr>
              <w:pStyle w:val="ListParagraph"/>
              <w:numPr>
                <w:ilvl w:val="0"/>
                <w:numId w:val="12"/>
              </w:numPr>
              <w:suppressAutoHyphens/>
              <w:autoSpaceDN w:val="0"/>
              <w:spacing w:line="247" w:lineRule="auto"/>
              <w:ind w:left="360" w:right="141"/>
            </w:pPr>
            <w:r>
              <w:t>Refer refuge residents to other service.</w:t>
            </w:r>
          </w:p>
          <w:p w14:paraId="64B7C88F" w14:textId="77777777" w:rsidR="00113F2C" w:rsidRDefault="00113F2C" w:rsidP="00113F2C">
            <w:pPr>
              <w:pStyle w:val="ListParagraph"/>
              <w:suppressAutoHyphens/>
              <w:autoSpaceDN w:val="0"/>
              <w:spacing w:line="247" w:lineRule="auto"/>
              <w:ind w:left="-189" w:right="141"/>
            </w:pPr>
          </w:p>
          <w:p w14:paraId="799612DA" w14:textId="77777777" w:rsidR="00113F2C" w:rsidRDefault="00113F2C" w:rsidP="00C336A3">
            <w:pPr>
              <w:pStyle w:val="ListParagraph"/>
              <w:numPr>
                <w:ilvl w:val="0"/>
                <w:numId w:val="12"/>
              </w:numPr>
              <w:suppressAutoHyphens/>
              <w:autoSpaceDN w:val="0"/>
              <w:spacing w:line="247" w:lineRule="auto"/>
              <w:ind w:left="360" w:right="141"/>
            </w:pPr>
            <w:r>
              <w:t>Provide short-term accommodation for refuge tenants.</w:t>
            </w:r>
          </w:p>
          <w:p w14:paraId="0D5E2D89" w14:textId="77777777" w:rsidR="00113F2C" w:rsidRDefault="00113F2C" w:rsidP="00113F2C">
            <w:pPr>
              <w:pStyle w:val="ListParagraph"/>
              <w:suppressAutoHyphens/>
              <w:autoSpaceDN w:val="0"/>
              <w:spacing w:line="247" w:lineRule="auto"/>
              <w:ind w:left="-189" w:right="141"/>
            </w:pPr>
          </w:p>
          <w:p w14:paraId="77F4C410" w14:textId="77777777" w:rsidR="00811B5E" w:rsidRDefault="00113F2C" w:rsidP="00C336A3">
            <w:pPr>
              <w:pStyle w:val="ListParagraph"/>
              <w:numPr>
                <w:ilvl w:val="0"/>
                <w:numId w:val="12"/>
              </w:numPr>
              <w:suppressAutoHyphens/>
              <w:autoSpaceDN w:val="0"/>
              <w:spacing w:line="247" w:lineRule="auto"/>
              <w:ind w:left="360" w:right="141"/>
            </w:pPr>
            <w:r>
              <w:t>Consider all options 1. Award one lot 1 tender</w:t>
            </w:r>
          </w:p>
          <w:p w14:paraId="04129021" w14:textId="77777777" w:rsidR="00811B5E" w:rsidRDefault="00811B5E" w:rsidP="00811B5E">
            <w:pPr>
              <w:pStyle w:val="ListParagraph"/>
            </w:pPr>
          </w:p>
          <w:p w14:paraId="12E9423D" w14:textId="7E32A51A" w:rsidR="00113F2C" w:rsidRPr="00811B5E" w:rsidRDefault="00113F2C" w:rsidP="00C336A3">
            <w:pPr>
              <w:pStyle w:val="ListParagraph"/>
              <w:numPr>
                <w:ilvl w:val="0"/>
                <w:numId w:val="12"/>
              </w:numPr>
              <w:suppressAutoHyphens/>
              <w:autoSpaceDN w:val="0"/>
              <w:spacing w:line="247" w:lineRule="auto"/>
              <w:ind w:left="360" w:right="141"/>
            </w:pPr>
            <w:r>
              <w:t xml:space="preserve">Both Lots are not awarded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199EDD8D" w14:textId="000DE53D" w:rsidR="00113F2C" w:rsidRPr="00846574" w:rsidRDefault="00113F2C" w:rsidP="00113F2C">
            <w:pPr>
              <w:spacing w:line="247" w:lineRule="auto"/>
              <w:ind w:left="83" w:right="141"/>
              <w:rPr>
                <w:rFonts w:cs="Arial"/>
                <w:szCs w:val="24"/>
                <w:lang w:val="en-US" w:eastAsia="en-GB"/>
              </w:rPr>
            </w:pPr>
            <w:r>
              <w:rPr>
                <w:rFonts w:cs="Arial"/>
                <w:szCs w:val="24"/>
                <w:lang w:val="en-US" w:eastAsia="en-GB"/>
              </w:rPr>
              <w:t xml:space="preserve">Amber </w:t>
            </w:r>
          </w:p>
        </w:tc>
      </w:tr>
      <w:tr w:rsidR="00113F2C" w14:paraId="0CB7B919" w14:textId="036EC97D"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5C9D5" w14:textId="0FB17563" w:rsidR="00113F2C" w:rsidRPr="00415A2E" w:rsidRDefault="00113F2C" w:rsidP="00113F2C">
            <w:pPr>
              <w:spacing w:line="247" w:lineRule="auto"/>
              <w:ind w:right="141"/>
              <w:rPr>
                <w:rFonts w:cs="Arial"/>
                <w:szCs w:val="24"/>
                <w:lang w:val="en-US" w:eastAsia="en-GB"/>
              </w:rPr>
            </w:pPr>
            <w:r w:rsidRPr="00415A2E">
              <w:rPr>
                <w:szCs w:val="24"/>
              </w:rPr>
              <w:t>Failure of provider in service delivery</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974F11" w14:textId="25A5D5C3" w:rsidR="00113F2C" w:rsidRPr="00C606A7" w:rsidRDefault="00113F2C" w:rsidP="00C336A3">
            <w:pPr>
              <w:pStyle w:val="ListParagraph"/>
              <w:numPr>
                <w:ilvl w:val="0"/>
                <w:numId w:val="1"/>
              </w:numPr>
              <w:suppressAutoHyphens/>
              <w:autoSpaceDN w:val="0"/>
              <w:spacing w:line="247" w:lineRule="auto"/>
              <w:ind w:left="171" w:right="141" w:hanging="171"/>
              <w:rPr>
                <w:szCs w:val="24"/>
                <w:lang w:val="en-US"/>
              </w:rPr>
            </w:pPr>
            <w:r>
              <w:t>The contract performance measures and mitigations include regular contract monitoring of KPIs, improvement plans and break clauses.</w:t>
            </w:r>
          </w:p>
          <w:p w14:paraId="700C9FA8" w14:textId="255BD30D" w:rsidR="00113F2C" w:rsidRPr="00415A2E" w:rsidRDefault="00811B5E" w:rsidP="00C336A3">
            <w:pPr>
              <w:pStyle w:val="ListParagraph"/>
              <w:numPr>
                <w:ilvl w:val="0"/>
                <w:numId w:val="1"/>
              </w:numPr>
              <w:suppressAutoHyphens/>
              <w:autoSpaceDN w:val="0"/>
              <w:spacing w:line="247" w:lineRule="auto"/>
              <w:ind w:left="171" w:right="141" w:hanging="171"/>
              <w:rPr>
                <w:lang w:val="en-US"/>
              </w:rPr>
            </w:pPr>
            <w:r>
              <w:t>A</w:t>
            </w:r>
            <w:r w:rsidR="00CA1F73">
              <w:t>ssessment</w:t>
            </w:r>
            <w:r w:rsidR="00545E47">
              <w:t xml:space="preserve"> </w:t>
            </w:r>
            <w:r w:rsidR="00113F2C">
              <w:t>of performance.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F55E179" w14:textId="11FBC986" w:rsidR="00113F2C" w:rsidRDefault="00113F2C" w:rsidP="00113F2C">
            <w:pPr>
              <w:spacing w:line="247" w:lineRule="auto"/>
              <w:ind w:left="83" w:right="141"/>
              <w:rPr>
                <w:rFonts w:cs="Arial"/>
                <w:szCs w:val="24"/>
                <w:lang w:val="en-US" w:eastAsia="en-GB"/>
              </w:rPr>
            </w:pPr>
            <w:r w:rsidRPr="00415A2E">
              <w:rPr>
                <w:rFonts w:cs="Arial"/>
                <w:szCs w:val="24"/>
                <w:lang w:val="en-US" w:eastAsia="en-GB"/>
              </w:rPr>
              <w:t>Green</w:t>
            </w:r>
          </w:p>
        </w:tc>
      </w:tr>
      <w:tr w:rsidR="00113F2C" w14:paraId="10966F67" w14:textId="7018D023"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223C7B" w14:textId="71564074" w:rsidR="00113F2C" w:rsidRPr="00415A2E" w:rsidRDefault="00113F2C" w:rsidP="00113F2C">
            <w:pPr>
              <w:spacing w:line="247" w:lineRule="auto"/>
              <w:ind w:right="141"/>
              <w:rPr>
                <w:szCs w:val="24"/>
              </w:rPr>
            </w:pPr>
            <w:r>
              <w:rPr>
                <w:szCs w:val="24"/>
                <w:lang w:val="en"/>
              </w:rPr>
              <w:t>R</w:t>
            </w:r>
            <w:r w:rsidRPr="001E120B">
              <w:rPr>
                <w:szCs w:val="24"/>
                <w:lang w:val="en"/>
              </w:rPr>
              <w:t>isk</w:t>
            </w:r>
            <w:r>
              <w:rPr>
                <w:szCs w:val="24"/>
                <w:lang w:val="en"/>
              </w:rPr>
              <w:t xml:space="preserve"> of</w:t>
            </w:r>
            <w:r w:rsidRPr="001E120B">
              <w:rPr>
                <w:szCs w:val="24"/>
                <w:lang w:val="en"/>
              </w:rPr>
              <w:t xml:space="preserve"> losing potential economies of scale</w:t>
            </w:r>
            <w:r>
              <w:rPr>
                <w:szCs w:val="24"/>
                <w:lang w:val="en"/>
              </w:rPr>
              <w:t xml:space="preserve"> due to splitting into two procurement lots.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771EA3" w14:textId="3B1DB88B" w:rsidR="00113F2C" w:rsidRPr="00415A2E" w:rsidRDefault="00113F2C" w:rsidP="00C336A3">
            <w:pPr>
              <w:pStyle w:val="ListParagraph"/>
              <w:numPr>
                <w:ilvl w:val="0"/>
                <w:numId w:val="1"/>
              </w:numPr>
              <w:suppressAutoHyphens/>
              <w:autoSpaceDN w:val="0"/>
              <w:spacing w:line="247" w:lineRule="auto"/>
              <w:ind w:left="171" w:right="141" w:hanging="171"/>
              <w:rPr>
                <w:szCs w:val="24"/>
              </w:rPr>
            </w:pPr>
            <w:r>
              <w:t>While recognising this is a potential risk, it is felt that the benefits gained from this approach (as set out in section 2.4 of this report) outweigh the risks.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ADF38E4" w14:textId="17F01315" w:rsidR="00113F2C" w:rsidRPr="00415A2E" w:rsidRDefault="00113F2C" w:rsidP="00113F2C">
            <w:pPr>
              <w:spacing w:line="247" w:lineRule="auto"/>
              <w:ind w:left="83" w:right="141"/>
              <w:rPr>
                <w:rFonts w:cs="Arial"/>
                <w:szCs w:val="24"/>
                <w:lang w:val="en-US" w:eastAsia="en-GB"/>
              </w:rPr>
            </w:pPr>
            <w:r>
              <w:rPr>
                <w:rFonts w:cs="Arial"/>
                <w:szCs w:val="24"/>
                <w:lang w:val="en-US" w:eastAsia="en-GB"/>
              </w:rPr>
              <w:t>Green</w:t>
            </w:r>
          </w:p>
        </w:tc>
      </w:tr>
      <w:tr w:rsidR="00113F2C" w14:paraId="7B93B935" w14:textId="43C67D17"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E14038" w14:textId="2918D5AD" w:rsidR="00113F2C" w:rsidRPr="00415A2E" w:rsidRDefault="00113F2C" w:rsidP="00113F2C">
            <w:pPr>
              <w:spacing w:line="247" w:lineRule="auto"/>
              <w:ind w:right="141"/>
              <w:rPr>
                <w:szCs w:val="24"/>
              </w:rPr>
            </w:pPr>
            <w:r>
              <w:rPr>
                <w:szCs w:val="24"/>
              </w:rPr>
              <w:lastRenderedPageBreak/>
              <w:t>Risk of procurement Challenge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69744B" w14:textId="2724500D" w:rsidR="00113F2C" w:rsidRPr="00415A2E" w:rsidRDefault="00113F2C" w:rsidP="00C336A3">
            <w:pPr>
              <w:pStyle w:val="ListParagraph"/>
              <w:numPr>
                <w:ilvl w:val="0"/>
                <w:numId w:val="1"/>
              </w:numPr>
              <w:suppressAutoHyphens/>
              <w:autoSpaceDN w:val="0"/>
              <w:spacing w:line="247" w:lineRule="auto"/>
              <w:ind w:left="171" w:right="141" w:hanging="171"/>
            </w:pPr>
            <w:r>
              <w:t>Competitive tendering process to be undertaken in compliance with the Council’s contract procurement rules and Public Contract</w:t>
            </w:r>
            <w:r w:rsidR="00DD2B98">
              <w:t>s</w:t>
            </w:r>
            <w:r>
              <w:t xml:space="preserve"> Regulations 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99F33D1" w14:textId="3B72F24E" w:rsidR="00113F2C" w:rsidRPr="00415A2E" w:rsidRDefault="00113F2C" w:rsidP="00113F2C">
            <w:pPr>
              <w:spacing w:line="247" w:lineRule="auto"/>
              <w:ind w:left="83" w:right="141"/>
              <w:rPr>
                <w:rFonts w:cs="Arial"/>
                <w:szCs w:val="24"/>
                <w:lang w:val="en-US" w:eastAsia="en-GB"/>
              </w:rPr>
            </w:pPr>
            <w:r>
              <w:rPr>
                <w:rFonts w:cs="Arial"/>
                <w:szCs w:val="24"/>
                <w:lang w:val="en-US" w:eastAsia="en-GB"/>
              </w:rPr>
              <w:t>Green</w:t>
            </w:r>
          </w:p>
        </w:tc>
      </w:tr>
      <w:tr w:rsidR="00113F2C" w14:paraId="72352A84" w14:textId="74C0F8F5" w:rsidTr="00A25892">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896E03" w14:textId="1960F09C" w:rsidR="00113F2C" w:rsidRDefault="00113F2C" w:rsidP="00113F2C">
            <w:pPr>
              <w:spacing w:line="247" w:lineRule="auto"/>
              <w:ind w:right="141"/>
              <w:rPr>
                <w:szCs w:val="24"/>
              </w:rPr>
            </w:pPr>
            <w:r>
              <w:rPr>
                <w:szCs w:val="24"/>
              </w:rPr>
              <w:t>Lack of value for money</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4E3E48" w14:textId="5AF34F75" w:rsidR="00113F2C" w:rsidRPr="00415A2E" w:rsidRDefault="00113F2C" w:rsidP="00C336A3">
            <w:pPr>
              <w:pStyle w:val="ListParagraph"/>
              <w:numPr>
                <w:ilvl w:val="0"/>
                <w:numId w:val="1"/>
              </w:numPr>
              <w:suppressAutoHyphens/>
              <w:autoSpaceDN w:val="0"/>
              <w:spacing w:line="247" w:lineRule="auto"/>
              <w:ind w:left="171" w:right="141" w:hanging="171"/>
              <w:rPr>
                <w:szCs w:val="24"/>
              </w:rPr>
            </w:pPr>
            <w:r>
              <w:t xml:space="preserve">The risk is mitigated by a competitive and rigorous tender process which will enable us to select a supplier that can provide the domestic abuse help service that we require for this fixed budget amount.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7B83E26" w14:textId="7519AAF9" w:rsidR="00113F2C" w:rsidRPr="00415A2E" w:rsidRDefault="00113F2C" w:rsidP="00113F2C">
            <w:pPr>
              <w:spacing w:line="247" w:lineRule="auto"/>
              <w:ind w:left="83" w:right="141"/>
              <w:rPr>
                <w:rFonts w:cs="Arial"/>
                <w:szCs w:val="24"/>
                <w:lang w:val="en-US" w:eastAsia="en-GB"/>
              </w:rPr>
            </w:pPr>
            <w:r>
              <w:rPr>
                <w:rFonts w:cs="Arial"/>
                <w:szCs w:val="24"/>
                <w:lang w:val="en-US" w:eastAsia="en-GB"/>
              </w:rPr>
              <w:t>Green</w:t>
            </w:r>
          </w:p>
        </w:tc>
      </w:tr>
    </w:tbl>
    <w:bookmarkEnd w:id="3"/>
    <w:bookmarkEnd w:id="4"/>
    <w:p w14:paraId="0249BBDB" w14:textId="34AC9AC3" w:rsidR="002A3FEF" w:rsidRDefault="00B26023" w:rsidP="00A1211C">
      <w:pPr>
        <w:pStyle w:val="Heading3"/>
        <w:spacing w:before="480" w:after="240"/>
      </w:pPr>
      <w:r>
        <w:t xml:space="preserve">8 </w:t>
      </w:r>
      <w:r w:rsidR="002A3FEF">
        <w:t>Procurement Implications</w:t>
      </w:r>
    </w:p>
    <w:p w14:paraId="356E4F56" w14:textId="68BEE652" w:rsidR="00C56451" w:rsidRDefault="002F1E11" w:rsidP="00A25892">
      <w:pPr>
        <w:suppressAutoHyphens/>
        <w:autoSpaceDN w:val="0"/>
        <w:spacing w:line="276" w:lineRule="auto"/>
        <w:ind w:left="720" w:hanging="720"/>
        <w:textAlignment w:val="baseline"/>
        <w:rPr>
          <w:rFonts w:cs="Arial"/>
        </w:rPr>
      </w:pPr>
      <w:r w:rsidRPr="4746A3DC">
        <w:rPr>
          <w:rFonts w:cs="Arial"/>
        </w:rPr>
        <w:t>8.1</w:t>
      </w:r>
      <w:r>
        <w:tab/>
      </w:r>
      <w:r w:rsidR="00EF0B70" w:rsidRPr="4746A3DC">
        <w:rPr>
          <w:rFonts w:cs="Arial"/>
        </w:rPr>
        <w:t>The procurement process will be carried out in accordance with the Public Contract</w:t>
      </w:r>
      <w:r w:rsidR="00DC5DD6">
        <w:rPr>
          <w:rFonts w:cs="Arial"/>
        </w:rPr>
        <w:t>s</w:t>
      </w:r>
      <w:r w:rsidR="00EF0B70" w:rsidRPr="4746A3DC">
        <w:rPr>
          <w:rFonts w:cs="Arial"/>
        </w:rPr>
        <w:t xml:space="preserve"> Regulations 2015</w:t>
      </w:r>
      <w:r w:rsidR="1C2F607F" w:rsidRPr="4746A3DC">
        <w:rPr>
          <w:rFonts w:cs="Arial"/>
        </w:rPr>
        <w:t xml:space="preserve"> and the Council’s Contract Procedure Rules.</w:t>
      </w:r>
      <w:r w:rsidR="00EF0B70" w:rsidRPr="4746A3DC">
        <w:rPr>
          <w:rFonts w:cs="Arial"/>
        </w:rPr>
        <w:t xml:space="preserve"> A UK Notice will be </w:t>
      </w:r>
      <w:r w:rsidR="00EF0B70" w:rsidRPr="4746A3DC" w:rsidDel="00545E47">
        <w:rPr>
          <w:rFonts w:cs="Arial"/>
        </w:rPr>
        <w:t>issued</w:t>
      </w:r>
      <w:r w:rsidR="00545E47" w:rsidRPr="4746A3DC">
        <w:rPr>
          <w:rFonts w:cs="Arial"/>
        </w:rPr>
        <w:t>,</w:t>
      </w:r>
      <w:r w:rsidR="00EF0B70" w:rsidRPr="4746A3DC">
        <w:rPr>
          <w:rFonts w:cs="Arial"/>
        </w:rPr>
        <w:t xml:space="preserve"> and the Council will follow an Open Procedure route. The </w:t>
      </w:r>
      <w:r w:rsidR="00C56451" w:rsidRPr="4746A3DC">
        <w:rPr>
          <w:rFonts w:cs="Arial"/>
        </w:rPr>
        <w:t>proposed top level evaluation criteria will be:</w:t>
      </w:r>
    </w:p>
    <w:p w14:paraId="163C3749" w14:textId="1F2198EE" w:rsidR="00C56451" w:rsidRDefault="00C56451" w:rsidP="00A25892">
      <w:pPr>
        <w:suppressAutoHyphens/>
        <w:autoSpaceDN w:val="0"/>
        <w:spacing w:line="276" w:lineRule="auto"/>
        <w:ind w:left="720" w:hanging="720"/>
        <w:textAlignment w:val="baseline"/>
        <w:rPr>
          <w:rFonts w:cs="Arial"/>
          <w:bCs/>
          <w:szCs w:val="24"/>
        </w:rPr>
      </w:pPr>
    </w:p>
    <w:p w14:paraId="2966D082" w14:textId="66D896F9" w:rsidR="00C56451" w:rsidRDefault="00C56451" w:rsidP="00A25892">
      <w:pPr>
        <w:pStyle w:val="ListParagraph"/>
        <w:numPr>
          <w:ilvl w:val="0"/>
          <w:numId w:val="8"/>
        </w:numPr>
        <w:suppressAutoHyphens/>
        <w:autoSpaceDN w:val="0"/>
        <w:spacing w:line="276" w:lineRule="auto"/>
        <w:textAlignment w:val="baseline"/>
        <w:rPr>
          <w:rFonts w:cs="Arial"/>
          <w:bCs/>
          <w:szCs w:val="24"/>
        </w:rPr>
      </w:pPr>
      <w:r w:rsidRPr="00C56451">
        <w:rPr>
          <w:rFonts w:cs="Arial"/>
          <w:bCs/>
          <w:szCs w:val="24"/>
        </w:rPr>
        <w:t xml:space="preserve">Price </w:t>
      </w:r>
      <w:r w:rsidR="00545E47">
        <w:rPr>
          <w:rFonts w:cs="Arial"/>
          <w:bCs/>
          <w:szCs w:val="24"/>
        </w:rPr>
        <w:t>3</w:t>
      </w:r>
      <w:r w:rsidR="00C0024E">
        <w:rPr>
          <w:rFonts w:cs="Arial"/>
          <w:bCs/>
          <w:szCs w:val="24"/>
        </w:rPr>
        <w:t>0</w:t>
      </w:r>
      <w:r w:rsidRPr="00C56451">
        <w:rPr>
          <w:rFonts w:cs="Arial"/>
          <w:bCs/>
          <w:szCs w:val="24"/>
        </w:rPr>
        <w:t>%</w:t>
      </w:r>
    </w:p>
    <w:p w14:paraId="4A775CF0" w14:textId="1E24C991" w:rsidR="00C56451" w:rsidRDefault="00C56451" w:rsidP="00A25892">
      <w:pPr>
        <w:pStyle w:val="ListParagraph"/>
        <w:numPr>
          <w:ilvl w:val="0"/>
          <w:numId w:val="8"/>
        </w:numPr>
        <w:suppressAutoHyphens/>
        <w:autoSpaceDN w:val="0"/>
        <w:spacing w:line="276" w:lineRule="auto"/>
        <w:textAlignment w:val="baseline"/>
        <w:rPr>
          <w:rFonts w:cs="Arial"/>
          <w:bCs/>
          <w:szCs w:val="24"/>
        </w:rPr>
      </w:pPr>
      <w:r>
        <w:rPr>
          <w:rFonts w:cs="Arial"/>
          <w:bCs/>
          <w:szCs w:val="24"/>
        </w:rPr>
        <w:t xml:space="preserve">Quality </w:t>
      </w:r>
      <w:r w:rsidR="00545E47">
        <w:rPr>
          <w:rFonts w:cs="Arial"/>
          <w:bCs/>
          <w:szCs w:val="24"/>
        </w:rPr>
        <w:t>6</w:t>
      </w:r>
      <w:r w:rsidR="00C0024E">
        <w:rPr>
          <w:rFonts w:cs="Arial"/>
          <w:bCs/>
          <w:szCs w:val="24"/>
        </w:rPr>
        <w:t>0</w:t>
      </w:r>
      <w:r>
        <w:rPr>
          <w:rFonts w:cs="Arial"/>
          <w:bCs/>
          <w:szCs w:val="24"/>
        </w:rPr>
        <w:t xml:space="preserve">% (including 5% allocated to </w:t>
      </w:r>
      <w:r w:rsidR="00D5569F">
        <w:rPr>
          <w:rFonts w:cs="Arial"/>
          <w:bCs/>
          <w:szCs w:val="24"/>
        </w:rPr>
        <w:t>C</w:t>
      </w:r>
      <w:r>
        <w:rPr>
          <w:rFonts w:cs="Arial"/>
          <w:bCs/>
          <w:szCs w:val="24"/>
        </w:rPr>
        <w:t>arbon Reduction)</w:t>
      </w:r>
    </w:p>
    <w:p w14:paraId="4CB039FE" w14:textId="09497114" w:rsidR="00C56451" w:rsidRPr="00A25892" w:rsidRDefault="00C56451" w:rsidP="00A25892">
      <w:pPr>
        <w:pStyle w:val="ListParagraph"/>
        <w:numPr>
          <w:ilvl w:val="0"/>
          <w:numId w:val="8"/>
        </w:numPr>
        <w:suppressAutoHyphens/>
        <w:autoSpaceDN w:val="0"/>
        <w:spacing w:line="276" w:lineRule="auto"/>
        <w:jc w:val="both"/>
        <w:textAlignment w:val="baseline"/>
        <w:rPr>
          <w:rFonts w:cs="Arial"/>
          <w:bCs/>
          <w:szCs w:val="24"/>
        </w:rPr>
      </w:pPr>
      <w:r>
        <w:rPr>
          <w:rFonts w:cs="Arial"/>
          <w:bCs/>
          <w:szCs w:val="24"/>
        </w:rPr>
        <w:t>Social Value 10%</w:t>
      </w:r>
    </w:p>
    <w:p w14:paraId="44413A6E" w14:textId="673B59EA" w:rsidR="00333FAA" w:rsidRDefault="00B26023" w:rsidP="00A1211C">
      <w:pPr>
        <w:pStyle w:val="Heading3"/>
        <w:spacing w:before="480" w:after="240"/>
      </w:pPr>
      <w:r>
        <w:t xml:space="preserve">9 </w:t>
      </w:r>
      <w:r w:rsidR="00333FAA">
        <w:t>Legal Implications</w:t>
      </w:r>
    </w:p>
    <w:p w14:paraId="79599D6E" w14:textId="010184BE" w:rsidR="004A789C" w:rsidRPr="004A789C" w:rsidRDefault="004A789C" w:rsidP="00A25892">
      <w:pPr>
        <w:suppressAutoHyphens/>
        <w:autoSpaceDN w:val="0"/>
        <w:spacing w:line="276" w:lineRule="auto"/>
        <w:ind w:left="720" w:hanging="720"/>
        <w:textAlignment w:val="baseline"/>
        <w:rPr>
          <w:rFonts w:cs="Arial"/>
        </w:rPr>
      </w:pPr>
      <w:r w:rsidRPr="768575A6">
        <w:rPr>
          <w:rFonts w:cs="Arial"/>
        </w:rPr>
        <w:t>9.1</w:t>
      </w:r>
      <w:r>
        <w:tab/>
      </w:r>
      <w:r w:rsidRPr="768575A6">
        <w:rPr>
          <w:rFonts w:cs="Arial"/>
        </w:rPr>
        <w:t xml:space="preserve">The value of the Council’s proposed spend for the services as set out in this report exceeds the </w:t>
      </w:r>
      <w:r w:rsidRPr="6BEA38F5">
        <w:rPr>
          <w:rFonts w:cs="Arial"/>
        </w:rPr>
        <w:t>relevant procurement threshold.</w:t>
      </w:r>
      <w:r w:rsidRPr="768575A6">
        <w:rPr>
          <w:rFonts w:cs="Arial"/>
        </w:rPr>
        <w:t xml:space="preserve">  The Services fall within Schedule 3 (Social &amp; Other Specific Services) of the Public Contracts Regulations 2015 (PCR 2015) and the threshold is £663,540. The PCR 2015 therefore require a Procurement exercise to be undertaken as is proposed in this report. </w:t>
      </w:r>
    </w:p>
    <w:p w14:paraId="7DF98FA6" w14:textId="77777777" w:rsidR="004A789C" w:rsidRPr="004A789C" w:rsidRDefault="004A789C" w:rsidP="00A25892">
      <w:pPr>
        <w:suppressAutoHyphens/>
        <w:autoSpaceDN w:val="0"/>
        <w:spacing w:line="276" w:lineRule="auto"/>
        <w:textAlignment w:val="baseline"/>
        <w:rPr>
          <w:rFonts w:cs="Arial"/>
          <w:szCs w:val="24"/>
        </w:rPr>
      </w:pPr>
    </w:p>
    <w:p w14:paraId="6A08DBE6" w14:textId="77777777" w:rsidR="004A789C" w:rsidRPr="004A789C" w:rsidRDefault="004A789C" w:rsidP="00A25892">
      <w:pPr>
        <w:suppressAutoHyphens/>
        <w:autoSpaceDN w:val="0"/>
        <w:spacing w:line="276" w:lineRule="auto"/>
        <w:ind w:left="720" w:hanging="720"/>
        <w:textAlignment w:val="baseline"/>
        <w:rPr>
          <w:rFonts w:cs="Arial"/>
          <w:szCs w:val="24"/>
        </w:rPr>
      </w:pPr>
      <w:r w:rsidRPr="004A789C">
        <w:rPr>
          <w:rFonts w:cs="Arial"/>
          <w:szCs w:val="24"/>
        </w:rPr>
        <w:t>9.2</w:t>
      </w:r>
      <w:r w:rsidRPr="004A789C">
        <w:rPr>
          <w:rFonts w:cs="Arial"/>
          <w:szCs w:val="24"/>
        </w:rPr>
        <w:tab/>
        <w:t>In accordance with the Council’s Contract Procedure Rules (CPRs), for contracts with a total aggregate value of £500,000 and over, authorisation to commence the procurement must be sought from Cabinet.</w:t>
      </w:r>
    </w:p>
    <w:p w14:paraId="70E8E57C" w14:textId="77777777" w:rsidR="004A789C" w:rsidRPr="004A789C" w:rsidRDefault="004A789C" w:rsidP="00A25892">
      <w:pPr>
        <w:suppressAutoHyphens/>
        <w:autoSpaceDN w:val="0"/>
        <w:spacing w:line="276" w:lineRule="auto"/>
        <w:ind w:left="720" w:hanging="720"/>
        <w:textAlignment w:val="baseline"/>
        <w:rPr>
          <w:rFonts w:cs="Arial"/>
          <w:szCs w:val="24"/>
        </w:rPr>
      </w:pPr>
      <w:r w:rsidRPr="004A789C">
        <w:rPr>
          <w:rFonts w:cs="Arial"/>
          <w:szCs w:val="24"/>
        </w:rPr>
        <w:t xml:space="preserve"> </w:t>
      </w:r>
    </w:p>
    <w:p w14:paraId="31B8CB92" w14:textId="77777777" w:rsidR="004A789C" w:rsidRPr="004A789C" w:rsidRDefault="004A789C" w:rsidP="00A25892">
      <w:pPr>
        <w:suppressAutoHyphens/>
        <w:autoSpaceDN w:val="0"/>
        <w:spacing w:line="276" w:lineRule="auto"/>
        <w:ind w:left="720" w:hanging="720"/>
        <w:textAlignment w:val="baseline"/>
        <w:rPr>
          <w:rFonts w:cs="Arial"/>
          <w:szCs w:val="24"/>
        </w:rPr>
      </w:pPr>
      <w:r w:rsidRPr="004A789C">
        <w:rPr>
          <w:rFonts w:cs="Arial"/>
          <w:szCs w:val="24"/>
        </w:rPr>
        <w:t>9.3</w:t>
      </w:r>
      <w:r w:rsidRPr="004A789C">
        <w:rPr>
          <w:rFonts w:cs="Arial"/>
          <w:szCs w:val="24"/>
        </w:rPr>
        <w:tab/>
        <w:t>Legal have been instructed to draft the contract terms and conditions for both Lots and the contracts will be included as part of the invitation to tender documents. The final contracts will be sealed in accordance with the CPRs.</w:t>
      </w:r>
    </w:p>
    <w:p w14:paraId="19666DE4" w14:textId="77777777" w:rsidR="004A789C" w:rsidRPr="004A789C" w:rsidRDefault="004A789C" w:rsidP="004A789C">
      <w:pPr>
        <w:suppressAutoHyphens/>
        <w:autoSpaceDN w:val="0"/>
        <w:spacing w:line="276" w:lineRule="auto"/>
        <w:jc w:val="both"/>
        <w:textAlignment w:val="baseline"/>
        <w:rPr>
          <w:rFonts w:cs="Arial"/>
          <w:szCs w:val="24"/>
        </w:rPr>
      </w:pPr>
    </w:p>
    <w:p w14:paraId="0992931B" w14:textId="77777777" w:rsidR="004A789C" w:rsidRPr="004A789C" w:rsidRDefault="004A789C" w:rsidP="004A789C">
      <w:pPr>
        <w:suppressAutoHyphens/>
        <w:autoSpaceDN w:val="0"/>
        <w:spacing w:line="276" w:lineRule="auto"/>
        <w:jc w:val="both"/>
        <w:textAlignment w:val="baseline"/>
        <w:rPr>
          <w:rFonts w:cs="Arial"/>
          <w:szCs w:val="24"/>
        </w:rPr>
      </w:pPr>
      <w:r w:rsidRPr="004A789C">
        <w:rPr>
          <w:rFonts w:cs="Arial"/>
          <w:szCs w:val="24"/>
        </w:rPr>
        <w:lastRenderedPageBreak/>
        <w:t>9.4</w:t>
      </w:r>
      <w:r w:rsidRPr="004A789C">
        <w:rPr>
          <w:rFonts w:cs="Arial"/>
          <w:szCs w:val="24"/>
        </w:rPr>
        <w:tab/>
        <w:t>The service enables the Council to discharge its duties in relation to:</w:t>
      </w:r>
    </w:p>
    <w:p w14:paraId="57222D07" w14:textId="77777777" w:rsidR="004A789C" w:rsidRPr="004A789C" w:rsidRDefault="004A789C" w:rsidP="00C336A3">
      <w:pPr>
        <w:numPr>
          <w:ilvl w:val="0"/>
          <w:numId w:val="7"/>
        </w:numPr>
        <w:suppressAutoHyphens/>
        <w:autoSpaceDE w:val="0"/>
        <w:autoSpaceDN w:val="0"/>
        <w:jc w:val="both"/>
        <w:textAlignment w:val="baseline"/>
        <w:rPr>
          <w:rFonts w:eastAsia="Calibri" w:cs="Arial"/>
          <w:szCs w:val="24"/>
        </w:rPr>
      </w:pPr>
      <w:r w:rsidRPr="004A789C">
        <w:rPr>
          <w:rFonts w:eastAsia="Calibri" w:cs="Arial"/>
          <w:szCs w:val="24"/>
        </w:rPr>
        <w:t>Crime and Disorder Act 1998</w:t>
      </w:r>
    </w:p>
    <w:p w14:paraId="5526448D" w14:textId="77777777" w:rsidR="004A789C" w:rsidRPr="004A789C" w:rsidRDefault="004A789C" w:rsidP="00C336A3">
      <w:pPr>
        <w:numPr>
          <w:ilvl w:val="0"/>
          <w:numId w:val="7"/>
        </w:numPr>
        <w:suppressAutoHyphens/>
        <w:autoSpaceDE w:val="0"/>
        <w:autoSpaceDN w:val="0"/>
        <w:jc w:val="both"/>
        <w:textAlignment w:val="baseline"/>
        <w:rPr>
          <w:rFonts w:eastAsia="Calibri" w:cs="Arial"/>
          <w:szCs w:val="24"/>
        </w:rPr>
      </w:pPr>
      <w:r w:rsidRPr="004A789C">
        <w:rPr>
          <w:rFonts w:eastAsia="Calibri" w:cs="Arial"/>
          <w:szCs w:val="24"/>
        </w:rPr>
        <w:t>The Domestic Abuse Act 2021</w:t>
      </w:r>
    </w:p>
    <w:p w14:paraId="3820BB5A" w14:textId="77777777" w:rsidR="004A789C" w:rsidRPr="004A789C" w:rsidRDefault="004A789C" w:rsidP="00C336A3">
      <w:pPr>
        <w:numPr>
          <w:ilvl w:val="0"/>
          <w:numId w:val="7"/>
        </w:numPr>
        <w:suppressAutoHyphens/>
        <w:autoSpaceDE w:val="0"/>
        <w:autoSpaceDN w:val="0"/>
        <w:jc w:val="both"/>
        <w:textAlignment w:val="baseline"/>
        <w:rPr>
          <w:rFonts w:eastAsia="Calibri" w:cs="Arial"/>
        </w:rPr>
      </w:pPr>
      <w:r w:rsidRPr="004A789C">
        <w:rPr>
          <w:rFonts w:eastAsia="Calibri" w:cs="Arial"/>
          <w:color w:val="000000"/>
          <w:szCs w:val="24"/>
          <w:lang w:eastAsia="en-GB"/>
        </w:rPr>
        <w:t>The Children Act 1989</w:t>
      </w:r>
      <w:r w:rsidRPr="004A789C">
        <w:rPr>
          <w:rFonts w:ascii="&amp;quot" w:eastAsia="Calibri" w:hAnsi="&amp;quot" w:cs="Arial"/>
          <w:color w:val="000000"/>
          <w:szCs w:val="24"/>
          <w:lang w:eastAsia="en-GB"/>
        </w:rPr>
        <w:t xml:space="preserve"> </w:t>
      </w:r>
    </w:p>
    <w:p w14:paraId="5AC03546" w14:textId="77777777" w:rsidR="004A789C" w:rsidRPr="004A789C" w:rsidRDefault="004A789C" w:rsidP="00C336A3">
      <w:pPr>
        <w:numPr>
          <w:ilvl w:val="0"/>
          <w:numId w:val="7"/>
        </w:numPr>
        <w:suppressAutoHyphens/>
        <w:autoSpaceDE w:val="0"/>
        <w:autoSpaceDN w:val="0"/>
        <w:jc w:val="both"/>
        <w:textAlignment w:val="baseline"/>
        <w:rPr>
          <w:rFonts w:eastAsia="Calibri" w:cs="Arial"/>
          <w:szCs w:val="24"/>
        </w:rPr>
      </w:pPr>
      <w:r w:rsidRPr="004A789C">
        <w:rPr>
          <w:rFonts w:eastAsia="Calibri" w:cs="Arial"/>
          <w:szCs w:val="24"/>
        </w:rPr>
        <w:t xml:space="preserve">The Care Act 2014 </w:t>
      </w:r>
    </w:p>
    <w:p w14:paraId="1AC8A682" w14:textId="77777777" w:rsidR="004A789C" w:rsidRPr="004A789C" w:rsidRDefault="004A789C" w:rsidP="00C336A3">
      <w:pPr>
        <w:numPr>
          <w:ilvl w:val="0"/>
          <w:numId w:val="7"/>
        </w:numPr>
        <w:suppressAutoHyphens/>
        <w:autoSpaceDE w:val="0"/>
        <w:autoSpaceDN w:val="0"/>
        <w:jc w:val="both"/>
        <w:textAlignment w:val="baseline"/>
        <w:rPr>
          <w:rFonts w:eastAsia="Calibri" w:cs="Arial"/>
          <w:szCs w:val="24"/>
        </w:rPr>
      </w:pPr>
      <w:r w:rsidRPr="004A789C">
        <w:rPr>
          <w:rFonts w:eastAsia="Calibri" w:cs="Arial"/>
          <w:szCs w:val="24"/>
        </w:rPr>
        <w:t xml:space="preserve">Housing (1996) and Homelessness (2002) Acts </w:t>
      </w:r>
    </w:p>
    <w:p w14:paraId="1EA8882B" w14:textId="77777777" w:rsidR="004A789C" w:rsidRPr="004A789C" w:rsidRDefault="004A789C" w:rsidP="00C336A3">
      <w:pPr>
        <w:numPr>
          <w:ilvl w:val="0"/>
          <w:numId w:val="7"/>
        </w:numPr>
        <w:suppressAutoHyphens/>
        <w:autoSpaceDE w:val="0"/>
        <w:autoSpaceDN w:val="0"/>
        <w:jc w:val="both"/>
        <w:textAlignment w:val="baseline"/>
        <w:rPr>
          <w:rFonts w:eastAsia="Calibri" w:cs="Arial"/>
          <w:szCs w:val="24"/>
        </w:rPr>
      </w:pPr>
      <w:r w:rsidRPr="004A789C">
        <w:rPr>
          <w:rFonts w:eastAsia="Calibri" w:cs="Arial"/>
          <w:szCs w:val="24"/>
        </w:rPr>
        <w:t>The Homelessness Reduction Act 2017</w:t>
      </w:r>
    </w:p>
    <w:p w14:paraId="21693CAB" w14:textId="77777777" w:rsidR="007B36F2" w:rsidRPr="004A789C" w:rsidRDefault="007B36F2" w:rsidP="00B61EA1">
      <w:pPr>
        <w:suppressAutoHyphens/>
        <w:autoSpaceDE w:val="0"/>
        <w:autoSpaceDN w:val="0"/>
        <w:jc w:val="both"/>
        <w:textAlignment w:val="baseline"/>
        <w:rPr>
          <w:rFonts w:eastAsia="Calibri" w:cs="Arial"/>
          <w:szCs w:val="24"/>
        </w:rPr>
      </w:pPr>
    </w:p>
    <w:p w14:paraId="11F2AC04" w14:textId="01F575BE" w:rsidR="00333FAA" w:rsidRDefault="00B61EA1" w:rsidP="00B61EA1">
      <w:pPr>
        <w:pStyle w:val="Heading3"/>
      </w:pPr>
      <w:r>
        <w:t xml:space="preserve">10 </w:t>
      </w:r>
      <w:r w:rsidR="00333FAA">
        <w:t>Financial Implications</w:t>
      </w:r>
    </w:p>
    <w:p w14:paraId="357C0ECB" w14:textId="77777777" w:rsidR="001E3817" w:rsidRDefault="001E3817" w:rsidP="00B26023">
      <w:pPr>
        <w:suppressAutoHyphens/>
        <w:autoSpaceDN w:val="0"/>
        <w:jc w:val="both"/>
        <w:textAlignment w:val="baseline"/>
        <w:rPr>
          <w:szCs w:val="24"/>
        </w:rPr>
      </w:pPr>
    </w:p>
    <w:p w14:paraId="7B00A58F" w14:textId="50BCFBE6" w:rsidR="00A06ACC" w:rsidRDefault="00E83F1B" w:rsidP="00A25892">
      <w:pPr>
        <w:suppressAutoHyphens/>
        <w:autoSpaceDN w:val="0"/>
        <w:ind w:left="720" w:hanging="720"/>
        <w:textAlignment w:val="baseline"/>
        <w:rPr>
          <w:rFonts w:cs="Arial"/>
        </w:rPr>
      </w:pPr>
      <w:r w:rsidRPr="00E83F1B">
        <w:rPr>
          <w:iCs/>
          <w:szCs w:val="24"/>
        </w:rPr>
        <w:t xml:space="preserve">10.1 </w:t>
      </w:r>
      <w:r>
        <w:rPr>
          <w:iCs/>
          <w:szCs w:val="24"/>
        </w:rPr>
        <w:t xml:space="preserve">   </w:t>
      </w:r>
      <w:r w:rsidR="006768AB" w:rsidRPr="00CA0750">
        <w:rPr>
          <w:szCs w:val="24"/>
        </w:rPr>
        <w:t>The award for this contract requires</w:t>
      </w:r>
      <w:r w:rsidR="00911852">
        <w:rPr>
          <w:szCs w:val="24"/>
        </w:rPr>
        <w:t xml:space="preserve"> in total </w:t>
      </w:r>
      <w:r w:rsidR="001B5939" w:rsidRPr="001B5939">
        <w:t>£1</w:t>
      </w:r>
      <w:r w:rsidR="00911852">
        <w:t>.</w:t>
      </w:r>
      <w:r w:rsidR="001B5939" w:rsidRPr="001B5939">
        <w:t>328</w:t>
      </w:r>
      <w:r w:rsidR="00911852">
        <w:t xml:space="preserve">m </w:t>
      </w:r>
      <w:r w:rsidR="001B5939" w:rsidRPr="00D47841">
        <w:rPr>
          <w:szCs w:val="24"/>
        </w:rPr>
        <w:t xml:space="preserve">over three </w:t>
      </w:r>
      <w:r w:rsidR="001B5CE0" w:rsidRPr="00D47841">
        <w:rPr>
          <w:szCs w:val="24"/>
        </w:rPr>
        <w:t>years</w:t>
      </w:r>
      <w:r w:rsidR="004C7569">
        <w:rPr>
          <w:szCs w:val="24"/>
        </w:rPr>
        <w:t xml:space="preserve"> as per Table 1 in </w:t>
      </w:r>
      <w:r w:rsidR="00FA486D">
        <w:rPr>
          <w:szCs w:val="24"/>
        </w:rPr>
        <w:t>Paragraph 5.1.</w:t>
      </w:r>
      <w:r w:rsidR="006768AB" w:rsidRPr="00B9618A">
        <w:rPr>
          <w:szCs w:val="24"/>
        </w:rPr>
        <w:t xml:space="preserve"> </w:t>
      </w:r>
      <w:r w:rsidR="00911852">
        <w:rPr>
          <w:szCs w:val="24"/>
        </w:rPr>
        <w:t xml:space="preserve"> </w:t>
      </w:r>
      <w:r w:rsidR="0011342D">
        <w:rPr>
          <w:szCs w:val="24"/>
        </w:rPr>
        <w:t>Service has confirmed 100</w:t>
      </w:r>
      <w:r w:rsidR="00A62712">
        <w:rPr>
          <w:szCs w:val="24"/>
        </w:rPr>
        <w:t>%</w:t>
      </w:r>
      <w:r w:rsidR="0011342D">
        <w:rPr>
          <w:szCs w:val="24"/>
        </w:rPr>
        <w:t xml:space="preserve"> funding for Year one and Year two of the contract </w:t>
      </w:r>
      <w:r w:rsidR="00A62712">
        <w:rPr>
          <w:szCs w:val="24"/>
        </w:rPr>
        <w:t>totalling £0.875m</w:t>
      </w:r>
      <w:r w:rsidR="00283828">
        <w:rPr>
          <w:szCs w:val="24"/>
        </w:rPr>
        <w:t xml:space="preserve">. </w:t>
      </w:r>
      <w:r w:rsidR="00A06ACC" w:rsidRPr="10ADB512">
        <w:rPr>
          <w:rFonts w:cs="Arial"/>
        </w:rPr>
        <w:t xml:space="preserve">The external funding from </w:t>
      </w:r>
      <w:r w:rsidR="00A06ACC" w:rsidRPr="00E83F1B">
        <w:t>London Crime Prevention Fund (</w:t>
      </w:r>
      <w:r w:rsidR="00A06ACC" w:rsidRPr="10ADB512">
        <w:rPr>
          <w:rFonts w:cs="Arial"/>
        </w:rPr>
        <w:t>LCPF</w:t>
      </w:r>
      <w:r w:rsidR="00A06ACC">
        <w:rPr>
          <w:rFonts w:cs="Arial"/>
        </w:rPr>
        <w:t>)</w:t>
      </w:r>
      <w:r w:rsidR="00A06ACC" w:rsidRPr="10ADB512">
        <w:rPr>
          <w:rFonts w:cs="Arial"/>
        </w:rPr>
        <w:t xml:space="preserve"> has only been confirmed for the first two years of the contract. Funding from LCPF for the third year of the contract (202</w:t>
      </w:r>
      <w:r w:rsidR="00E12734">
        <w:rPr>
          <w:rFonts w:cs="Arial"/>
        </w:rPr>
        <w:t>6/27</w:t>
      </w:r>
      <w:r w:rsidR="00A06ACC" w:rsidRPr="10ADB512">
        <w:rPr>
          <w:rFonts w:cs="Arial"/>
        </w:rPr>
        <w:t xml:space="preserve">) has not been confirmed </w:t>
      </w:r>
      <w:r w:rsidR="00F54670">
        <w:rPr>
          <w:szCs w:val="24"/>
        </w:rPr>
        <w:t xml:space="preserve">due to cycle of grant allocation matching the </w:t>
      </w:r>
      <w:r w:rsidR="00FA486D">
        <w:rPr>
          <w:szCs w:val="24"/>
        </w:rPr>
        <w:t>mayor’s</w:t>
      </w:r>
      <w:r w:rsidR="00F54670">
        <w:rPr>
          <w:szCs w:val="24"/>
        </w:rPr>
        <w:t xml:space="preserve"> term in the office</w:t>
      </w:r>
      <w:r w:rsidR="00F54670" w:rsidRPr="10ADB512">
        <w:rPr>
          <w:rFonts w:cs="Arial"/>
        </w:rPr>
        <w:t xml:space="preserve"> </w:t>
      </w:r>
      <w:r w:rsidR="00A06ACC" w:rsidRPr="10ADB512">
        <w:rPr>
          <w:rFonts w:cs="Arial"/>
        </w:rPr>
        <w:t>and so has been included in the Risk Management Implications</w:t>
      </w:r>
      <w:r w:rsidR="00F54670">
        <w:rPr>
          <w:rFonts w:cs="Arial"/>
        </w:rPr>
        <w:t xml:space="preserve"> </w:t>
      </w:r>
      <w:r w:rsidR="00D47D3F">
        <w:rPr>
          <w:rFonts w:cs="Arial"/>
        </w:rPr>
        <w:t>Paragraph 7</w:t>
      </w:r>
      <w:r w:rsidR="00A06ACC" w:rsidRPr="10ADB512">
        <w:rPr>
          <w:rFonts w:cs="Arial"/>
        </w:rPr>
        <w:t>.</w:t>
      </w:r>
    </w:p>
    <w:p w14:paraId="389DFA60" w14:textId="77777777" w:rsidR="00A002D5" w:rsidRDefault="00A002D5" w:rsidP="00A25892">
      <w:pPr>
        <w:suppressAutoHyphens/>
        <w:autoSpaceDN w:val="0"/>
        <w:textAlignment w:val="baseline"/>
        <w:rPr>
          <w:rFonts w:cs="Arial"/>
        </w:rPr>
      </w:pPr>
    </w:p>
    <w:p w14:paraId="7BA043AE" w14:textId="10778384" w:rsidR="00A002D5" w:rsidRDefault="00A002D5" w:rsidP="00A25892">
      <w:pPr>
        <w:ind w:left="720"/>
        <w:rPr>
          <w:rFonts w:ascii="Calibri" w:hAnsi="Calibri"/>
          <w:sz w:val="22"/>
        </w:rPr>
      </w:pPr>
      <w:r>
        <w:t>Whilst there has been an increase assumed in the budgeted costs of 2.5%, the grants and funding for 2026/27 are yet to be confirmed.  If there is a funding shortfall</w:t>
      </w:r>
      <w:r w:rsidR="00303CB9">
        <w:t>,</w:t>
      </w:r>
      <w:r>
        <w:t xml:space="preserve"> then either the cost will need to be reduced </w:t>
      </w:r>
      <w:r w:rsidR="00965436" w:rsidRPr="10ADB512">
        <w:rPr>
          <w:rFonts w:cs="Arial"/>
        </w:rPr>
        <w:t>by a variation of the contract</w:t>
      </w:r>
      <w:r w:rsidR="00965436">
        <w:t xml:space="preserve"> </w:t>
      </w:r>
      <w:r>
        <w:t>or there will be a growth bid made which will need to be considered as part of the Budget setting for 2026/27.</w:t>
      </w:r>
    </w:p>
    <w:p w14:paraId="2F9505AE" w14:textId="77777777" w:rsidR="006768AB" w:rsidRPr="007915FB" w:rsidRDefault="006768AB" w:rsidP="00A25892">
      <w:pPr>
        <w:suppressAutoHyphens/>
        <w:autoSpaceDN w:val="0"/>
        <w:textAlignment w:val="baseline"/>
        <w:rPr>
          <w:rFonts w:cs="Arial"/>
          <w:b/>
          <w:szCs w:val="24"/>
        </w:rPr>
      </w:pPr>
    </w:p>
    <w:p w14:paraId="39FD756F" w14:textId="3BAE889C" w:rsidR="00443DB4" w:rsidRPr="00E03FB5" w:rsidRDefault="006B0A16" w:rsidP="00A25892">
      <w:pPr>
        <w:ind w:left="720"/>
        <w:rPr>
          <w:rFonts w:cs="Arial"/>
        </w:rPr>
      </w:pPr>
      <w:r w:rsidRPr="00A036AF">
        <w:rPr>
          <w:rFonts w:cs="Arial"/>
          <w:bCs/>
          <w:szCs w:val="24"/>
        </w:rPr>
        <w:t xml:space="preserve">Please note the 2.5% inflation factor is applied </w:t>
      </w:r>
      <w:r w:rsidR="00353C79" w:rsidRPr="00A036AF">
        <w:rPr>
          <w:rFonts w:cs="Arial"/>
          <w:bCs/>
          <w:szCs w:val="24"/>
        </w:rPr>
        <w:t>at the level consistent with the average Bank of En</w:t>
      </w:r>
      <w:r w:rsidR="00E13A58" w:rsidRPr="00A036AF">
        <w:rPr>
          <w:rFonts w:cs="Arial"/>
          <w:bCs/>
          <w:szCs w:val="24"/>
        </w:rPr>
        <w:t>g</w:t>
      </w:r>
      <w:r w:rsidR="00353C79" w:rsidRPr="00A036AF">
        <w:rPr>
          <w:rFonts w:cs="Arial"/>
          <w:bCs/>
          <w:szCs w:val="24"/>
        </w:rPr>
        <w:t xml:space="preserve">land </w:t>
      </w:r>
      <w:r w:rsidR="000A3F93" w:rsidRPr="00A036AF">
        <w:rPr>
          <w:rFonts w:cs="Arial"/>
          <w:bCs/>
          <w:szCs w:val="24"/>
        </w:rPr>
        <w:t xml:space="preserve">published </w:t>
      </w:r>
      <w:r w:rsidR="000E3689" w:rsidRPr="00A036AF">
        <w:rPr>
          <w:rFonts w:cs="Arial"/>
          <w:bCs/>
          <w:szCs w:val="24"/>
        </w:rPr>
        <w:t>targets for</w:t>
      </w:r>
      <w:r w:rsidR="000A3F93" w:rsidRPr="00A036AF">
        <w:rPr>
          <w:rFonts w:cs="Arial"/>
          <w:bCs/>
          <w:szCs w:val="24"/>
        </w:rPr>
        <w:t xml:space="preserve"> </w:t>
      </w:r>
      <w:r w:rsidR="00E13A58" w:rsidRPr="00A036AF">
        <w:rPr>
          <w:rFonts w:cs="Arial"/>
          <w:bCs/>
          <w:szCs w:val="24"/>
        </w:rPr>
        <w:t>years 202</w:t>
      </w:r>
      <w:r w:rsidR="000A3F93" w:rsidRPr="00A036AF">
        <w:rPr>
          <w:rFonts w:cs="Arial"/>
          <w:bCs/>
          <w:szCs w:val="24"/>
        </w:rPr>
        <w:t>5/26 and 202</w:t>
      </w:r>
      <w:r w:rsidR="00E93579" w:rsidRPr="00A036AF">
        <w:rPr>
          <w:rFonts w:cs="Arial"/>
          <w:bCs/>
          <w:szCs w:val="24"/>
        </w:rPr>
        <w:t>6/27</w:t>
      </w:r>
      <w:r w:rsidR="00AA01F9" w:rsidRPr="00A036AF">
        <w:rPr>
          <w:rFonts w:cs="Arial"/>
          <w:bCs/>
          <w:szCs w:val="24"/>
        </w:rPr>
        <w:t>.</w:t>
      </w:r>
    </w:p>
    <w:p w14:paraId="41D80CF8" w14:textId="6F7D950F" w:rsidR="00333FAA" w:rsidRPr="00303FD6" w:rsidRDefault="00E03FB5" w:rsidP="00A1211C">
      <w:pPr>
        <w:pStyle w:val="Heading3"/>
        <w:spacing w:before="480" w:after="240"/>
        <w:rPr>
          <w:color w:val="FF0000"/>
        </w:rPr>
      </w:pPr>
      <w:r>
        <w:t xml:space="preserve">11 </w:t>
      </w:r>
      <w:r w:rsidR="00333FAA" w:rsidRPr="004A2543">
        <w:t>Equalities implications</w:t>
      </w:r>
      <w:r w:rsidR="001C7E35">
        <w:t xml:space="preserve"> </w:t>
      </w:r>
      <w:r w:rsidR="00333FAA" w:rsidRPr="00333FAA">
        <w:t>/Public Sector Equality Duty</w:t>
      </w:r>
    </w:p>
    <w:p w14:paraId="1180FCE5" w14:textId="14CD6252" w:rsidR="0027170B" w:rsidRPr="0027170B" w:rsidRDefault="0027170B" w:rsidP="00A25892">
      <w:pPr>
        <w:suppressAutoHyphens/>
        <w:autoSpaceDN w:val="0"/>
        <w:ind w:left="720" w:hanging="720"/>
        <w:textAlignment w:val="baseline"/>
        <w:rPr>
          <w:iCs/>
          <w:szCs w:val="24"/>
        </w:rPr>
      </w:pPr>
      <w:r>
        <w:rPr>
          <w:iCs/>
          <w:szCs w:val="24"/>
        </w:rPr>
        <w:t>11.1</w:t>
      </w:r>
      <w:r>
        <w:rPr>
          <w:iCs/>
          <w:szCs w:val="24"/>
        </w:rPr>
        <w:tab/>
      </w:r>
      <w:r w:rsidRPr="0027170B">
        <w:rPr>
          <w:iCs/>
          <w:szCs w:val="24"/>
        </w:rPr>
        <w:t>Section 149 of the Equality Act 2010 sets out the public sector equality duty to</w:t>
      </w:r>
      <w:r w:rsidR="009F28B7">
        <w:rPr>
          <w:iCs/>
          <w:szCs w:val="24"/>
        </w:rPr>
        <w:t xml:space="preserve"> </w:t>
      </w:r>
      <w:r w:rsidRPr="0027170B">
        <w:rPr>
          <w:iCs/>
          <w:szCs w:val="24"/>
        </w:rPr>
        <w:t>which the authority must have due regard. The Council’s public sector equality</w:t>
      </w:r>
      <w:r w:rsidR="009F28B7">
        <w:rPr>
          <w:iCs/>
          <w:szCs w:val="24"/>
        </w:rPr>
        <w:t xml:space="preserve"> </w:t>
      </w:r>
      <w:r w:rsidRPr="0027170B">
        <w:rPr>
          <w:iCs/>
          <w:szCs w:val="24"/>
        </w:rPr>
        <w:t>duty is set out in s149 of the Equality Act 2010</w:t>
      </w:r>
      <w:r w:rsidR="009F28B7">
        <w:rPr>
          <w:iCs/>
          <w:szCs w:val="24"/>
        </w:rPr>
        <w:t>.</w:t>
      </w:r>
    </w:p>
    <w:p w14:paraId="1C729278" w14:textId="77777777" w:rsidR="0027170B" w:rsidRPr="0027170B" w:rsidRDefault="0027170B" w:rsidP="00A25892">
      <w:pPr>
        <w:suppressAutoHyphens/>
        <w:autoSpaceDN w:val="0"/>
        <w:ind w:left="720" w:hanging="720"/>
        <w:textAlignment w:val="baseline"/>
        <w:rPr>
          <w:iCs/>
          <w:szCs w:val="24"/>
        </w:rPr>
      </w:pPr>
    </w:p>
    <w:p w14:paraId="7269BEB0" w14:textId="77777777" w:rsidR="0027170B" w:rsidRPr="0027170B" w:rsidRDefault="0027170B" w:rsidP="00A25892">
      <w:pPr>
        <w:suppressAutoHyphens/>
        <w:autoSpaceDN w:val="0"/>
        <w:ind w:left="720" w:hanging="720"/>
        <w:textAlignment w:val="baseline"/>
        <w:rPr>
          <w:iCs/>
          <w:szCs w:val="24"/>
        </w:rPr>
      </w:pPr>
      <w:r w:rsidRPr="0027170B">
        <w:rPr>
          <w:iCs/>
          <w:szCs w:val="24"/>
        </w:rPr>
        <w:t>11.2</w:t>
      </w:r>
      <w:r w:rsidRPr="0027170B">
        <w:rPr>
          <w:iCs/>
          <w:szCs w:val="24"/>
        </w:rPr>
        <w:tab/>
        <w:t>A public authority must, in the exercise of its functions, have due regard to the need to:</w:t>
      </w:r>
    </w:p>
    <w:p w14:paraId="75882BE1" w14:textId="30912A6F" w:rsidR="0027170B" w:rsidRPr="0027170B" w:rsidRDefault="0027170B" w:rsidP="00A25892">
      <w:pPr>
        <w:suppressAutoHyphens/>
        <w:autoSpaceDN w:val="0"/>
        <w:ind w:left="720"/>
        <w:textAlignment w:val="baseline"/>
        <w:rPr>
          <w:iCs/>
          <w:szCs w:val="24"/>
        </w:rPr>
      </w:pPr>
      <w:r w:rsidRPr="0027170B">
        <w:rPr>
          <w:iCs/>
          <w:szCs w:val="24"/>
        </w:rPr>
        <w:t xml:space="preserve">a) Eliminate discrimination, harassment, </w:t>
      </w:r>
      <w:r w:rsidR="00FA486D" w:rsidRPr="0027170B">
        <w:rPr>
          <w:iCs/>
          <w:szCs w:val="24"/>
        </w:rPr>
        <w:t>victimisation,</w:t>
      </w:r>
      <w:r w:rsidRPr="0027170B">
        <w:rPr>
          <w:iCs/>
          <w:szCs w:val="24"/>
        </w:rPr>
        <w:t xml:space="preserve"> and any other</w:t>
      </w:r>
      <w:r w:rsidR="009C0264">
        <w:rPr>
          <w:iCs/>
          <w:szCs w:val="24"/>
        </w:rPr>
        <w:t xml:space="preserve"> </w:t>
      </w:r>
      <w:r w:rsidRPr="0027170B">
        <w:rPr>
          <w:iCs/>
          <w:szCs w:val="24"/>
        </w:rPr>
        <w:t xml:space="preserve">conduct that is prohibited by or under this </w:t>
      </w:r>
      <w:r w:rsidR="00FA486D" w:rsidRPr="0027170B">
        <w:rPr>
          <w:iCs/>
          <w:szCs w:val="24"/>
        </w:rPr>
        <w:t>Act.</w:t>
      </w:r>
    </w:p>
    <w:p w14:paraId="4CC026F5" w14:textId="5971B8F2" w:rsidR="0027170B" w:rsidRPr="0027170B" w:rsidRDefault="0027170B" w:rsidP="00A25892">
      <w:pPr>
        <w:suppressAutoHyphens/>
        <w:autoSpaceDN w:val="0"/>
        <w:ind w:left="720"/>
        <w:textAlignment w:val="baseline"/>
        <w:rPr>
          <w:iCs/>
          <w:szCs w:val="24"/>
        </w:rPr>
      </w:pPr>
      <w:r w:rsidRPr="0027170B">
        <w:rPr>
          <w:iCs/>
          <w:szCs w:val="24"/>
        </w:rPr>
        <w:t>b) Advance equality of opportunity between persons who share a</w:t>
      </w:r>
      <w:r w:rsidR="009C0264">
        <w:rPr>
          <w:iCs/>
          <w:szCs w:val="24"/>
        </w:rPr>
        <w:t xml:space="preserve"> </w:t>
      </w:r>
      <w:r w:rsidRPr="0027170B">
        <w:rPr>
          <w:iCs/>
          <w:szCs w:val="24"/>
        </w:rPr>
        <w:t>relevant protected characteristic and persons who do not share it;</w:t>
      </w:r>
    </w:p>
    <w:p w14:paraId="5293DDF5" w14:textId="0635D7E7" w:rsidR="0027170B" w:rsidRPr="0027170B" w:rsidRDefault="0027170B" w:rsidP="00A25892">
      <w:pPr>
        <w:suppressAutoHyphens/>
        <w:autoSpaceDN w:val="0"/>
        <w:ind w:left="720"/>
        <w:textAlignment w:val="baseline"/>
        <w:rPr>
          <w:iCs/>
          <w:szCs w:val="24"/>
        </w:rPr>
      </w:pPr>
      <w:r w:rsidRPr="0027170B">
        <w:rPr>
          <w:iCs/>
          <w:szCs w:val="24"/>
        </w:rPr>
        <w:t>c) Foster good relations between persons who share a relevant</w:t>
      </w:r>
      <w:r w:rsidR="009C0264">
        <w:rPr>
          <w:iCs/>
          <w:szCs w:val="24"/>
        </w:rPr>
        <w:t xml:space="preserve"> </w:t>
      </w:r>
      <w:r w:rsidRPr="0027170B">
        <w:rPr>
          <w:iCs/>
          <w:szCs w:val="24"/>
        </w:rPr>
        <w:t>protected characteristic and persons who do not share it</w:t>
      </w:r>
    </w:p>
    <w:p w14:paraId="0DB6D607" w14:textId="77777777" w:rsidR="0027170B" w:rsidRPr="0027170B" w:rsidRDefault="0027170B" w:rsidP="00FA486D">
      <w:pPr>
        <w:suppressAutoHyphens/>
        <w:autoSpaceDN w:val="0"/>
        <w:ind w:left="720" w:hanging="720"/>
        <w:jc w:val="both"/>
        <w:textAlignment w:val="baseline"/>
        <w:rPr>
          <w:iCs/>
          <w:szCs w:val="24"/>
        </w:rPr>
      </w:pPr>
    </w:p>
    <w:p w14:paraId="38353EEA" w14:textId="1AA8CED1" w:rsidR="0027170B" w:rsidRPr="0027170B" w:rsidRDefault="0027170B" w:rsidP="00A25892">
      <w:pPr>
        <w:suppressAutoHyphens/>
        <w:autoSpaceDN w:val="0"/>
        <w:ind w:left="720" w:hanging="720"/>
        <w:textAlignment w:val="baseline"/>
        <w:rPr>
          <w:iCs/>
          <w:szCs w:val="24"/>
        </w:rPr>
      </w:pPr>
      <w:r w:rsidRPr="0027170B">
        <w:rPr>
          <w:iCs/>
          <w:szCs w:val="24"/>
        </w:rPr>
        <w:lastRenderedPageBreak/>
        <w:t>11.3</w:t>
      </w:r>
      <w:r w:rsidRPr="0027170B">
        <w:rPr>
          <w:iCs/>
          <w:szCs w:val="24"/>
        </w:rPr>
        <w:tab/>
        <w:t>The relevant protected characteristics are age; disability; gender</w:t>
      </w:r>
      <w:r w:rsidR="009C0264">
        <w:rPr>
          <w:iCs/>
          <w:szCs w:val="24"/>
        </w:rPr>
        <w:t xml:space="preserve"> </w:t>
      </w:r>
      <w:r w:rsidRPr="0027170B">
        <w:rPr>
          <w:iCs/>
          <w:szCs w:val="24"/>
        </w:rPr>
        <w:t>reassignment; pregnancy and maternity; race; religion or belief; sex and</w:t>
      </w:r>
      <w:r w:rsidR="009F28B7">
        <w:rPr>
          <w:iCs/>
          <w:szCs w:val="24"/>
        </w:rPr>
        <w:t xml:space="preserve"> </w:t>
      </w:r>
      <w:r w:rsidRPr="0027170B">
        <w:rPr>
          <w:iCs/>
          <w:szCs w:val="24"/>
        </w:rPr>
        <w:t>sexual orientation. The proposed service must be open to all residents and the Council will have due regard to those with protected characteristics. Equalities monitoring is incorporated as part of the contract monitoring process to help identify the profile of service users accessing the service to ensure that the service is able to meet their needs and the Council is able to fulfil its equality duty.</w:t>
      </w:r>
    </w:p>
    <w:p w14:paraId="6DBB5678" w14:textId="77777777" w:rsidR="0027170B" w:rsidRPr="0027170B" w:rsidRDefault="0027170B" w:rsidP="00A25892">
      <w:pPr>
        <w:suppressAutoHyphens/>
        <w:autoSpaceDN w:val="0"/>
        <w:textAlignment w:val="baseline"/>
        <w:rPr>
          <w:iCs/>
          <w:szCs w:val="24"/>
        </w:rPr>
      </w:pPr>
    </w:p>
    <w:p w14:paraId="46F13407" w14:textId="5D51C9DB" w:rsidR="0027170B" w:rsidRDefault="0027170B" w:rsidP="00A25892">
      <w:pPr>
        <w:suppressAutoHyphens/>
        <w:autoSpaceDN w:val="0"/>
        <w:ind w:left="720" w:hanging="720"/>
        <w:textAlignment w:val="baseline"/>
        <w:rPr>
          <w:szCs w:val="24"/>
        </w:rPr>
      </w:pPr>
      <w:r w:rsidRPr="0027170B">
        <w:rPr>
          <w:szCs w:val="24"/>
        </w:rPr>
        <w:t>11.4</w:t>
      </w:r>
      <w:r w:rsidRPr="0027170B">
        <w:rPr>
          <w:szCs w:val="24"/>
        </w:rPr>
        <w:tab/>
        <w:t xml:space="preserve">As part of the re-commissioning process, a </w:t>
      </w:r>
      <w:r w:rsidRPr="0027170B">
        <w:rPr>
          <w:iCs/>
          <w:szCs w:val="24"/>
        </w:rPr>
        <w:t xml:space="preserve">full </w:t>
      </w:r>
      <w:r w:rsidR="000E3689">
        <w:rPr>
          <w:iCs/>
          <w:szCs w:val="24"/>
        </w:rPr>
        <w:t>EQIA</w:t>
      </w:r>
      <w:r w:rsidR="000E3689" w:rsidRPr="0027170B">
        <w:rPr>
          <w:iCs/>
          <w:szCs w:val="24"/>
        </w:rPr>
        <w:t xml:space="preserve"> </w:t>
      </w:r>
      <w:r w:rsidR="0040411B">
        <w:rPr>
          <w:iCs/>
          <w:szCs w:val="24"/>
        </w:rPr>
        <w:t>has been</w:t>
      </w:r>
      <w:r w:rsidRPr="0027170B">
        <w:rPr>
          <w:iCs/>
          <w:szCs w:val="24"/>
        </w:rPr>
        <w:t xml:space="preserve"> undertaken to identify and address any disproportionality. </w:t>
      </w:r>
    </w:p>
    <w:p w14:paraId="7383DEF9" w14:textId="77777777" w:rsidR="007D2A23" w:rsidRDefault="007D2A23" w:rsidP="007D2A23">
      <w:pPr>
        <w:pStyle w:val="Heading3"/>
        <w:spacing w:before="240"/>
      </w:pPr>
      <w:r>
        <w:t>Council Priorities</w:t>
      </w:r>
    </w:p>
    <w:p w14:paraId="250DEAAC" w14:textId="77777777" w:rsidR="007D2A23" w:rsidRPr="00D1551F" w:rsidRDefault="007D2A23" w:rsidP="007D2A23"/>
    <w:p w14:paraId="21F097D6" w14:textId="77777777" w:rsidR="007D2A23" w:rsidRPr="004C57ED" w:rsidRDefault="007D2A23" w:rsidP="007D2A23">
      <w:pPr>
        <w:pStyle w:val="NormalWeb"/>
        <w:spacing w:before="0" w:beforeAutospacing="0" w:after="0"/>
        <w:rPr>
          <w:rFonts w:ascii="Arial" w:hAnsi="Arial" w:cs="Arial"/>
        </w:rPr>
      </w:pPr>
      <w:r w:rsidRPr="00222C17">
        <w:rPr>
          <w:rFonts w:ascii="Arial" w:hAnsi="Arial" w:cs="Arial"/>
        </w:rPr>
        <w:t>The</w:t>
      </w:r>
      <w:r w:rsidRPr="004C57ED">
        <w:rPr>
          <w:rFonts w:ascii="Arial" w:hAnsi="Arial" w:cs="Arial"/>
        </w:rPr>
        <w:t xml:space="preserve"> Domestic Abuse re-commissioning is in line with the </w:t>
      </w:r>
      <w:r>
        <w:rPr>
          <w:rFonts w:ascii="Arial" w:hAnsi="Arial" w:cs="Arial"/>
        </w:rPr>
        <w:t xml:space="preserve">following </w:t>
      </w:r>
      <w:r w:rsidRPr="004C57ED">
        <w:rPr>
          <w:rFonts w:ascii="Arial" w:hAnsi="Arial" w:cs="Arial"/>
        </w:rPr>
        <w:t>council priorities: </w:t>
      </w:r>
    </w:p>
    <w:p w14:paraId="25FDADEF" w14:textId="77777777" w:rsidR="007D2A23" w:rsidRPr="004C57ED" w:rsidRDefault="007D2A23" w:rsidP="007D2A23">
      <w:pPr>
        <w:pStyle w:val="NormalWeb"/>
        <w:numPr>
          <w:ilvl w:val="0"/>
          <w:numId w:val="31"/>
        </w:numPr>
        <w:rPr>
          <w:rFonts w:ascii="Arial" w:hAnsi="Arial" w:cs="Arial"/>
        </w:rPr>
      </w:pPr>
      <w:r w:rsidRPr="004C57ED">
        <w:rPr>
          <w:rFonts w:ascii="Arial" w:hAnsi="Arial" w:cs="Arial"/>
        </w:rPr>
        <w:t>A borough that is clean and safe</w:t>
      </w:r>
      <w:r>
        <w:rPr>
          <w:rFonts w:ascii="Arial" w:hAnsi="Arial" w:cs="Arial"/>
        </w:rPr>
        <w:t>.</w:t>
      </w:r>
    </w:p>
    <w:p w14:paraId="10065E5A" w14:textId="77777777" w:rsidR="007D2A23" w:rsidRPr="004C57ED" w:rsidRDefault="007D2A23" w:rsidP="007D2A23">
      <w:pPr>
        <w:pStyle w:val="NormalWeb"/>
        <w:numPr>
          <w:ilvl w:val="0"/>
          <w:numId w:val="31"/>
        </w:numPr>
        <w:rPr>
          <w:rFonts w:ascii="Arial" w:hAnsi="Arial" w:cs="Arial"/>
        </w:rPr>
      </w:pPr>
      <w:r w:rsidRPr="004C57ED">
        <w:rPr>
          <w:rFonts w:ascii="Arial" w:hAnsi="Arial" w:cs="Arial"/>
        </w:rPr>
        <w:t>A place where those in need are supported.</w:t>
      </w:r>
    </w:p>
    <w:p w14:paraId="5514D939" w14:textId="55E8170A" w:rsidR="00333FAA" w:rsidRDefault="00333FAA" w:rsidP="000B7C66">
      <w:pPr>
        <w:pStyle w:val="Heading2"/>
        <w:spacing w:before="480" w:after="240"/>
      </w:pPr>
      <w:r>
        <w:t>Section 3 - Statutory Officer Clearance</w:t>
      </w:r>
      <w:r w:rsidR="004E18C4">
        <w:t xml:space="preserve"> (TBC)</w:t>
      </w:r>
    </w:p>
    <w:p w14:paraId="3B5D52F9" w14:textId="1CA72AB3" w:rsidR="00A66326" w:rsidRPr="00A66326" w:rsidRDefault="00A66326" w:rsidP="00A66326">
      <w:pPr>
        <w:rPr>
          <w:sz w:val="28"/>
        </w:rPr>
      </w:pPr>
      <w:r w:rsidRPr="00A66326">
        <w:rPr>
          <w:b/>
          <w:sz w:val="28"/>
        </w:rPr>
        <w:t xml:space="preserve">Statutory Officer: </w:t>
      </w:r>
      <w:r w:rsidR="00B7401E">
        <w:rPr>
          <w:b/>
          <w:sz w:val="28"/>
        </w:rPr>
        <w:t>Sharon Daniel</w:t>
      </w:r>
    </w:p>
    <w:p w14:paraId="20A5EE1D" w14:textId="77777777" w:rsidR="003C11A3" w:rsidRDefault="00A66326" w:rsidP="003C11A3">
      <w:r w:rsidRPr="00A66326">
        <w:t>Signed on behalf of the Chief Financial Officer</w:t>
      </w:r>
      <w:r w:rsidR="00CC3EA0">
        <w:t xml:space="preserve"> </w:t>
      </w:r>
    </w:p>
    <w:p w14:paraId="555021EF" w14:textId="0ED43159" w:rsidR="00A66326" w:rsidRPr="00A66326" w:rsidRDefault="00A66326" w:rsidP="00A66326">
      <w:pPr>
        <w:spacing w:after="480"/>
        <w:rPr>
          <w:sz w:val="28"/>
        </w:rPr>
      </w:pPr>
      <w:r w:rsidRPr="00A66326">
        <w:rPr>
          <w:b/>
          <w:sz w:val="28"/>
        </w:rPr>
        <w:t xml:space="preserve">Date:  </w:t>
      </w:r>
      <w:r w:rsidR="002073B5">
        <w:rPr>
          <w:b/>
          <w:sz w:val="28"/>
        </w:rPr>
        <w:t>27 September 2023</w:t>
      </w:r>
    </w:p>
    <w:p w14:paraId="1858331E" w14:textId="77777777" w:rsidR="00162860" w:rsidRPr="00A66326" w:rsidRDefault="00162860" w:rsidP="00162860">
      <w:pPr>
        <w:rPr>
          <w:sz w:val="28"/>
        </w:rPr>
      </w:pPr>
      <w:r w:rsidRPr="00A66326">
        <w:rPr>
          <w:b/>
          <w:sz w:val="28"/>
        </w:rPr>
        <w:t xml:space="preserve">Statutory Officer: </w:t>
      </w:r>
      <w:r>
        <w:rPr>
          <w:b/>
          <w:sz w:val="28"/>
        </w:rPr>
        <w:t>Mariam Khan</w:t>
      </w:r>
      <w:r w:rsidRPr="00A66326">
        <w:rPr>
          <w:b/>
          <w:sz w:val="28"/>
        </w:rPr>
        <w:t xml:space="preserve"> </w:t>
      </w:r>
    </w:p>
    <w:p w14:paraId="0AADCA03" w14:textId="612EF9DB" w:rsidR="00162860" w:rsidRPr="003313EA" w:rsidRDefault="00162860" w:rsidP="00162860">
      <w:pPr>
        <w:spacing w:after="480"/>
        <w:rPr>
          <w:sz w:val="28"/>
        </w:rPr>
      </w:pPr>
      <w:r w:rsidRPr="00A66326">
        <w:rPr>
          <w:b/>
          <w:sz w:val="28"/>
        </w:rPr>
        <w:t xml:space="preserve">Date:  </w:t>
      </w:r>
      <w:r w:rsidRPr="00A25892">
        <w:rPr>
          <w:b/>
          <w:sz w:val="28"/>
        </w:rPr>
        <w:t>28</w:t>
      </w:r>
      <w:r w:rsidR="00A25892" w:rsidRPr="00A25892">
        <w:rPr>
          <w:b/>
          <w:sz w:val="28"/>
        </w:rPr>
        <w:t xml:space="preserve"> September </w:t>
      </w:r>
      <w:r w:rsidRPr="00A25892">
        <w:rPr>
          <w:b/>
          <w:sz w:val="28"/>
        </w:rPr>
        <w:t>2023</w:t>
      </w:r>
    </w:p>
    <w:p w14:paraId="31D8FA55" w14:textId="25B9ABC1" w:rsidR="00BF5AFA" w:rsidRPr="00A66326" w:rsidRDefault="00BF5AFA" w:rsidP="00BF5AFA">
      <w:pPr>
        <w:rPr>
          <w:sz w:val="28"/>
        </w:rPr>
      </w:pPr>
      <w:r>
        <w:rPr>
          <w:b/>
          <w:sz w:val="28"/>
        </w:rPr>
        <w:t>Chief</w:t>
      </w:r>
      <w:r w:rsidRPr="00A66326">
        <w:rPr>
          <w:b/>
          <w:sz w:val="28"/>
        </w:rPr>
        <w:t xml:space="preserve"> Officer: </w:t>
      </w:r>
      <w:r w:rsidR="00E76EB5">
        <w:rPr>
          <w:b/>
          <w:sz w:val="28"/>
        </w:rPr>
        <w:t>Alex Dewsnap</w:t>
      </w:r>
      <w:r w:rsidRPr="00A66326">
        <w:rPr>
          <w:b/>
          <w:sz w:val="28"/>
        </w:rPr>
        <w:t xml:space="preserve"> </w:t>
      </w:r>
    </w:p>
    <w:p w14:paraId="6C086558" w14:textId="5EFED2BE" w:rsidR="00BF5AFA" w:rsidRPr="00A66326" w:rsidRDefault="00BF5AFA" w:rsidP="00BF5AFA">
      <w:r w:rsidRPr="00A66326">
        <w:t xml:space="preserve">Signed </w:t>
      </w:r>
      <w:r>
        <w:t xml:space="preserve">by the </w:t>
      </w:r>
      <w:r w:rsidR="00E76EB5">
        <w:t>Managing Director</w:t>
      </w:r>
    </w:p>
    <w:p w14:paraId="5F67CDF0" w14:textId="07247FB4" w:rsidR="00BF5AFA" w:rsidRPr="00A66326" w:rsidRDefault="00BF5AFA" w:rsidP="00BF5AFA">
      <w:pPr>
        <w:spacing w:after="480"/>
        <w:rPr>
          <w:sz w:val="28"/>
        </w:rPr>
      </w:pPr>
      <w:r w:rsidRPr="00A66326">
        <w:rPr>
          <w:b/>
          <w:sz w:val="28"/>
        </w:rPr>
        <w:t xml:space="preserve">Date:  </w:t>
      </w:r>
      <w:r w:rsidR="009B2776">
        <w:rPr>
          <w:b/>
          <w:sz w:val="28"/>
        </w:rPr>
        <w:t>28 September 2023</w:t>
      </w:r>
    </w:p>
    <w:p w14:paraId="2C546334" w14:textId="2F38A142" w:rsidR="00BF5AFA" w:rsidRPr="00A66326" w:rsidRDefault="00BF5AFA" w:rsidP="00BF5AFA">
      <w:pPr>
        <w:rPr>
          <w:sz w:val="28"/>
        </w:rPr>
      </w:pPr>
      <w:r>
        <w:rPr>
          <w:b/>
          <w:sz w:val="28"/>
        </w:rPr>
        <w:t>Head of Procurement</w:t>
      </w:r>
      <w:r w:rsidRPr="00A66326">
        <w:rPr>
          <w:b/>
          <w:sz w:val="28"/>
        </w:rPr>
        <w:t xml:space="preserve">: </w:t>
      </w:r>
      <w:r w:rsidR="00606EBA">
        <w:rPr>
          <w:b/>
          <w:sz w:val="28"/>
        </w:rPr>
        <w:t>Nimesh Mehta</w:t>
      </w:r>
      <w:r w:rsidRPr="00A66326">
        <w:rPr>
          <w:b/>
          <w:sz w:val="28"/>
        </w:rPr>
        <w:t xml:space="preserve"> </w:t>
      </w:r>
    </w:p>
    <w:p w14:paraId="3C6E94C3" w14:textId="1DF7F355" w:rsidR="00BF5AFA" w:rsidRPr="00A66326" w:rsidRDefault="00BF5AFA" w:rsidP="00BF5AFA">
      <w:r>
        <w:t>Signed by the Head of Procurement</w:t>
      </w:r>
      <w:r w:rsidR="00CC3EA0">
        <w:t xml:space="preserve"> </w:t>
      </w:r>
    </w:p>
    <w:p w14:paraId="5A683B65" w14:textId="27E107F9" w:rsidR="00BF5AFA" w:rsidRPr="003313EA" w:rsidRDefault="00BF5AFA" w:rsidP="4DC0819E">
      <w:pPr>
        <w:spacing w:after="480"/>
        <w:rPr>
          <w:sz w:val="28"/>
          <w:szCs w:val="28"/>
        </w:rPr>
      </w:pPr>
      <w:r w:rsidRPr="4DC0819E">
        <w:rPr>
          <w:b/>
          <w:bCs/>
          <w:sz w:val="28"/>
          <w:szCs w:val="28"/>
        </w:rPr>
        <w:t>Date</w:t>
      </w:r>
      <w:r w:rsidR="00B45E3A">
        <w:rPr>
          <w:b/>
          <w:bCs/>
          <w:sz w:val="28"/>
          <w:szCs w:val="28"/>
        </w:rPr>
        <w:t xml:space="preserve"> 28 September 2023</w:t>
      </w:r>
    </w:p>
    <w:p w14:paraId="08D155FC" w14:textId="5FED8B83" w:rsidR="00BF5AFA" w:rsidRPr="00A66326" w:rsidRDefault="00BF5AFA" w:rsidP="02FCBCC8">
      <w:pPr>
        <w:rPr>
          <w:b/>
          <w:bCs/>
          <w:sz w:val="28"/>
          <w:szCs w:val="28"/>
        </w:rPr>
      </w:pPr>
      <w:r w:rsidRPr="02FCBCC8">
        <w:rPr>
          <w:b/>
          <w:bCs/>
          <w:sz w:val="28"/>
          <w:szCs w:val="28"/>
        </w:rPr>
        <w:t xml:space="preserve">Head of Internal Audit: </w:t>
      </w:r>
      <w:r w:rsidR="7A48A05A" w:rsidRPr="02FCBCC8">
        <w:rPr>
          <w:b/>
          <w:bCs/>
          <w:sz w:val="28"/>
          <w:szCs w:val="28"/>
        </w:rPr>
        <w:t xml:space="preserve">Neale Burns </w:t>
      </w:r>
    </w:p>
    <w:p w14:paraId="5CF04A24" w14:textId="165D94B9" w:rsidR="00BF5AFA" w:rsidRPr="00A66326" w:rsidRDefault="006D65F7" w:rsidP="02FCBCC8">
      <w:pPr>
        <w:rPr>
          <w:b/>
          <w:bCs/>
          <w:sz w:val="28"/>
          <w:szCs w:val="28"/>
        </w:rPr>
      </w:pPr>
      <w:r>
        <w:t>Signed by the Head of Internal Audit</w:t>
      </w:r>
      <w:r w:rsidR="005F3063">
        <w:t>.</w:t>
      </w:r>
      <w:r w:rsidR="00162745">
        <w:t xml:space="preserve"> </w:t>
      </w:r>
    </w:p>
    <w:p w14:paraId="065BF29C" w14:textId="7E0D9C38" w:rsidR="00BF5AFA" w:rsidRPr="008D4F20" w:rsidRDefault="00BF5AFA" w:rsidP="00BF5AFA">
      <w:pPr>
        <w:pStyle w:val="Heading2"/>
        <w:spacing w:after="240"/>
        <w:rPr>
          <w:rFonts w:ascii="Arial" w:hAnsi="Arial"/>
          <w:b w:val="0"/>
          <w:bCs w:val="0"/>
          <w:sz w:val="24"/>
          <w:szCs w:val="24"/>
        </w:rPr>
      </w:pPr>
      <w:r w:rsidRPr="008D4F20">
        <w:rPr>
          <w:sz w:val="24"/>
          <w:szCs w:val="24"/>
        </w:rPr>
        <w:t>Date:</w:t>
      </w:r>
      <w:r w:rsidR="001F7730" w:rsidRPr="008D4F20">
        <w:rPr>
          <w:sz w:val="24"/>
          <w:szCs w:val="24"/>
        </w:rPr>
        <w:t xml:space="preserve"> </w:t>
      </w:r>
      <w:r w:rsidR="003444CD" w:rsidRPr="00A25892">
        <w:rPr>
          <w:rFonts w:ascii="Arial" w:hAnsi="Arial"/>
          <w:sz w:val="28"/>
          <w:szCs w:val="28"/>
        </w:rPr>
        <w:t>28 September 2023</w:t>
      </w:r>
    </w:p>
    <w:p w14:paraId="45A19EC7" w14:textId="59434FDF" w:rsidR="003313EA" w:rsidRPr="00435B5D" w:rsidRDefault="003313EA" w:rsidP="00BF5AFA">
      <w:pPr>
        <w:pStyle w:val="Heading2"/>
        <w:spacing w:before="480" w:after="240"/>
      </w:pPr>
      <w:r>
        <w:lastRenderedPageBreak/>
        <w:t>Mandatory Checks</w:t>
      </w:r>
    </w:p>
    <w:p w14:paraId="64551188" w14:textId="2619E54D" w:rsidR="003313EA" w:rsidRPr="00A406F3" w:rsidRDefault="003313EA" w:rsidP="003313EA">
      <w:pPr>
        <w:pStyle w:val="Heading3"/>
        <w:ind w:left="0" w:firstLine="0"/>
        <w:jc w:val="left"/>
      </w:pPr>
      <w:r w:rsidRPr="003313EA">
        <w:t xml:space="preserve">Ward Councillors </w:t>
      </w:r>
      <w:r>
        <w:t xml:space="preserve">notified:  </w:t>
      </w:r>
      <w:r w:rsidRPr="00496CD2">
        <w:rPr>
          <w:b w:val="0"/>
          <w:bCs w:val="0"/>
        </w:rPr>
        <w:t xml:space="preserve">NO, as it impacts on all </w:t>
      </w:r>
      <w:r w:rsidR="009C0264" w:rsidRPr="00496CD2">
        <w:rPr>
          <w:b w:val="0"/>
          <w:bCs w:val="0"/>
        </w:rPr>
        <w:t>Wards.</w:t>
      </w:r>
      <w:r w:rsidRPr="00A406F3">
        <w:t xml:space="preserve"> </w:t>
      </w:r>
    </w:p>
    <w:p w14:paraId="2A2D9472" w14:textId="0135AF81" w:rsidR="003313EA" w:rsidRPr="00202D79" w:rsidRDefault="003313EA" w:rsidP="003313EA">
      <w:pPr>
        <w:pStyle w:val="Heading3"/>
        <w:spacing w:before="240"/>
        <w:rPr>
          <w:b w:val="0"/>
        </w:rPr>
      </w:pPr>
      <w:r w:rsidRPr="00202D79">
        <w:t>EqIA carried out:</w:t>
      </w:r>
      <w:r>
        <w:t xml:space="preserve">  </w:t>
      </w:r>
      <w:r w:rsidRPr="00A827A9">
        <w:rPr>
          <w:b w:val="0"/>
          <w:bCs w:val="0"/>
        </w:rPr>
        <w:t>YES</w:t>
      </w:r>
    </w:p>
    <w:p w14:paraId="6B589F3A" w14:textId="45598363" w:rsidR="003313EA" w:rsidRPr="00303FD6" w:rsidRDefault="003313EA" w:rsidP="00842757">
      <w:pPr>
        <w:pStyle w:val="Heading3"/>
        <w:spacing w:before="240"/>
        <w:jc w:val="left"/>
        <w:rPr>
          <w:color w:val="FF0000"/>
        </w:rPr>
      </w:pPr>
      <w:r w:rsidRPr="00202D79">
        <w:t>EqIA cleared by:</w:t>
      </w:r>
      <w:r>
        <w:t xml:space="preserve"> </w:t>
      </w:r>
      <w:r w:rsidR="009758F1">
        <w:t>Jennifer</w:t>
      </w:r>
      <w:r w:rsidR="00DB165C">
        <w:t xml:space="preserve"> Rock</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A5849E2" w:rsidR="00333FAA" w:rsidRPr="005808FB" w:rsidRDefault="00333FAA" w:rsidP="00CC18AC">
      <w:pPr>
        <w:pStyle w:val="Infotext"/>
        <w:spacing w:after="240"/>
        <w:rPr>
          <w:color w:val="FF0000"/>
        </w:rPr>
      </w:pPr>
      <w:r w:rsidRPr="004E47FC">
        <w:rPr>
          <w:b/>
        </w:rPr>
        <w:t xml:space="preserve">Contact:  </w:t>
      </w:r>
      <w:r w:rsidR="004E18C4">
        <w:t>Hodan H Elmi</w:t>
      </w:r>
      <w:r w:rsidR="005808FB" w:rsidRPr="00A645EB">
        <w:t xml:space="preserve">, </w:t>
      </w:r>
      <w:r w:rsidR="004E18C4">
        <w:t xml:space="preserve">Domestic Abuse/ VAWG </w:t>
      </w:r>
      <w:r w:rsidR="00A645EB">
        <w:t>Policy Officer</w:t>
      </w:r>
      <w:r w:rsidR="00391F58">
        <w:t xml:space="preserve"> </w:t>
      </w:r>
      <w:hyperlink r:id="rId18" w:history="1">
        <w:r w:rsidR="004E18C4" w:rsidRPr="00CE7C61">
          <w:rPr>
            <w:rStyle w:val="Hyperlink"/>
          </w:rPr>
          <w:t>Hodan.Elmi@harrow.gov.uk</w:t>
        </w:r>
      </w:hyperlink>
      <w:r w:rsidR="526EFDEA">
        <w:t xml:space="preserve"> </w:t>
      </w:r>
    </w:p>
    <w:p w14:paraId="77C58D4B" w14:textId="6C3B4280" w:rsidR="00333FAA" w:rsidRDefault="00333FAA" w:rsidP="00CC18AC">
      <w:pPr>
        <w:pStyle w:val="Infotext"/>
        <w:spacing w:after="240"/>
        <w:rPr>
          <w:b/>
        </w:rPr>
      </w:pPr>
      <w:r w:rsidRPr="004E47FC">
        <w:rPr>
          <w:b/>
        </w:rPr>
        <w:t>Background Papers:</w:t>
      </w:r>
      <w:r w:rsidR="005808FB">
        <w:rPr>
          <w:b/>
        </w:rPr>
        <w:t xml:space="preserve"> </w:t>
      </w:r>
      <w:r w:rsidR="001F5658">
        <w:t>No</w:t>
      </w:r>
    </w:p>
    <w:p w14:paraId="17CDBD67" w14:textId="3946B214" w:rsidR="00842757" w:rsidRDefault="00842757" w:rsidP="00A25892">
      <w:pPr>
        <w:pStyle w:val="Infotext"/>
        <w:spacing w:before="480"/>
      </w:pPr>
      <w:r>
        <w:rPr>
          <w:rFonts w:ascii="Arial Black" w:hAnsi="Arial Black"/>
        </w:rPr>
        <w:t>Call-in w</w:t>
      </w:r>
      <w:r w:rsidRPr="007C0DC3">
        <w:rPr>
          <w:rFonts w:ascii="Arial Black" w:hAnsi="Arial Black"/>
        </w:rPr>
        <w:t>aived by the Chair of Overview and Scrutiny Committee</w:t>
      </w:r>
      <w:r w:rsidR="00A25892">
        <w:rPr>
          <w:rFonts w:ascii="Arial Black" w:hAnsi="Arial Black"/>
        </w:rPr>
        <w:t xml:space="preserve">: </w:t>
      </w:r>
      <w:r w:rsidRPr="003D78F6">
        <w:rPr>
          <w:b/>
        </w:rPr>
        <w:t xml:space="preserve">NO </w:t>
      </w:r>
    </w:p>
    <w:sectPr w:rsidR="00842757" w:rsidSect="00480BDD">
      <w:pgSz w:w="11909" w:h="16834" w:code="9"/>
      <w:pgMar w:top="720" w:right="1797" w:bottom="1440"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BE35" w14:textId="77777777" w:rsidR="00C81328" w:rsidRDefault="00C81328">
      <w:r>
        <w:separator/>
      </w:r>
    </w:p>
  </w:endnote>
  <w:endnote w:type="continuationSeparator" w:id="0">
    <w:p w14:paraId="11845C74" w14:textId="77777777" w:rsidR="00C81328" w:rsidRDefault="00C81328">
      <w:r>
        <w:continuationSeparator/>
      </w:r>
    </w:p>
  </w:endnote>
  <w:endnote w:type="continuationNotice" w:id="1">
    <w:p w14:paraId="0B0DC4CC" w14:textId="77777777" w:rsidR="00C81328" w:rsidRDefault="00C81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8D60" w14:textId="77777777" w:rsidR="00C81328" w:rsidRDefault="00C81328">
      <w:r>
        <w:separator/>
      </w:r>
    </w:p>
  </w:footnote>
  <w:footnote w:type="continuationSeparator" w:id="0">
    <w:p w14:paraId="1D463562" w14:textId="77777777" w:rsidR="00C81328" w:rsidRDefault="00C81328">
      <w:r>
        <w:continuationSeparator/>
      </w:r>
    </w:p>
  </w:footnote>
  <w:footnote w:type="continuationNotice" w:id="1">
    <w:p w14:paraId="62A1B1AB" w14:textId="77777777" w:rsidR="00C81328" w:rsidRDefault="00C81328"/>
  </w:footnote>
  <w:footnote w:id="2">
    <w:p w14:paraId="0CA9DF5D" w14:textId="0BBB112D" w:rsidR="004851DE" w:rsidRPr="00F60542" w:rsidRDefault="004851DE" w:rsidP="004851DE">
      <w:pPr>
        <w:pStyle w:val="FootnoteText"/>
        <w:rPr>
          <w:rFonts w:ascii="Arial" w:hAnsi="Arial" w:cs="Arial"/>
          <w:sz w:val="18"/>
          <w:szCs w:val="18"/>
        </w:rPr>
      </w:pPr>
      <w:r w:rsidRPr="00F60542">
        <w:rPr>
          <w:rStyle w:val="FootnoteReference"/>
          <w:rFonts w:ascii="Arial" w:hAnsi="Arial" w:cs="Arial"/>
          <w:sz w:val="18"/>
          <w:szCs w:val="18"/>
        </w:rPr>
        <w:footnoteRef/>
      </w:r>
      <w:r w:rsidRPr="00F60542">
        <w:rPr>
          <w:rFonts w:ascii="Arial" w:hAnsi="Arial" w:cs="Arial"/>
          <w:sz w:val="18"/>
          <w:szCs w:val="18"/>
        </w:rPr>
        <w:t xml:space="preserve"> Domestic Abuse and Sexual Offences, </w:t>
      </w:r>
      <w:r w:rsidR="006013BB">
        <w:rPr>
          <w:rFonts w:ascii="Arial" w:hAnsi="Arial" w:cs="Arial"/>
          <w:sz w:val="18"/>
          <w:szCs w:val="18"/>
        </w:rPr>
        <w:t xml:space="preserve">Metropolitan Police Data </w:t>
      </w:r>
      <w:r w:rsidRPr="00F60542">
        <w:rPr>
          <w:rFonts w:ascii="Arial" w:hAnsi="Arial" w:cs="Arial"/>
          <w:sz w:val="18"/>
          <w:szCs w:val="18"/>
        </w:rPr>
        <w:t>June 202</w:t>
      </w:r>
      <w:r w:rsidR="00DC0DED" w:rsidRPr="00F60542">
        <w:rPr>
          <w:rFonts w:ascii="Arial" w:hAnsi="Arial" w:cs="Arial"/>
          <w:sz w:val="18"/>
          <w:szCs w:val="18"/>
        </w:rPr>
        <w:t>3</w:t>
      </w:r>
    </w:p>
  </w:footnote>
  <w:footnote w:id="3">
    <w:p w14:paraId="6BEAB4A5" w14:textId="4BBD7420" w:rsidR="004851DE" w:rsidRPr="00F60542" w:rsidRDefault="004851DE" w:rsidP="004851DE">
      <w:pPr>
        <w:pStyle w:val="FootnoteText"/>
        <w:rPr>
          <w:rFonts w:ascii="Arial" w:hAnsi="Arial" w:cs="Arial"/>
          <w:sz w:val="18"/>
          <w:szCs w:val="18"/>
        </w:rPr>
      </w:pPr>
      <w:r w:rsidRPr="00F60542">
        <w:rPr>
          <w:rStyle w:val="FootnoteReference"/>
          <w:rFonts w:ascii="Arial" w:hAnsi="Arial" w:cs="Arial"/>
          <w:sz w:val="18"/>
          <w:szCs w:val="18"/>
        </w:rPr>
        <w:footnoteRef/>
      </w:r>
      <w:r w:rsidRPr="00F60542">
        <w:rPr>
          <w:rFonts w:ascii="Arial" w:hAnsi="Arial" w:cs="Arial"/>
          <w:sz w:val="18"/>
          <w:szCs w:val="18"/>
        </w:rPr>
        <w:t xml:space="preserve"> </w:t>
      </w:r>
      <w:r w:rsidR="00A37F37" w:rsidRPr="00F60542">
        <w:rPr>
          <w:rFonts w:ascii="Arial" w:hAnsi="Arial" w:cs="Arial"/>
          <w:sz w:val="18"/>
          <w:szCs w:val="18"/>
        </w:rPr>
        <w:t xml:space="preserve">Domestic Abuse and Sexual Offences, </w:t>
      </w:r>
      <w:r w:rsidR="00A37F37">
        <w:rPr>
          <w:rFonts w:ascii="Arial" w:hAnsi="Arial" w:cs="Arial"/>
          <w:sz w:val="18"/>
          <w:szCs w:val="18"/>
        </w:rPr>
        <w:t xml:space="preserve">Metropolitan Police Data </w:t>
      </w:r>
      <w:r w:rsidR="00A37F37" w:rsidRPr="00F60542">
        <w:rPr>
          <w:rFonts w:ascii="Arial" w:hAnsi="Arial" w:cs="Arial"/>
          <w:sz w:val="18"/>
          <w:szCs w:val="18"/>
        </w:rPr>
        <w:t>June 2023</w:t>
      </w:r>
    </w:p>
  </w:footnote>
  <w:footnote w:id="4">
    <w:p w14:paraId="64BD162D" w14:textId="732A17BA" w:rsidR="00701761" w:rsidRPr="00F60542" w:rsidRDefault="00701761">
      <w:pPr>
        <w:pStyle w:val="FootnoteText"/>
        <w:rPr>
          <w:rFonts w:ascii="Arial" w:hAnsi="Arial" w:cs="Arial"/>
          <w:sz w:val="18"/>
          <w:szCs w:val="18"/>
        </w:rPr>
      </w:pPr>
      <w:r w:rsidRPr="00F60542">
        <w:rPr>
          <w:rStyle w:val="FootnoteReference"/>
          <w:rFonts w:ascii="Arial" w:hAnsi="Arial" w:cs="Arial"/>
          <w:sz w:val="18"/>
          <w:szCs w:val="18"/>
        </w:rPr>
        <w:footnoteRef/>
      </w:r>
      <w:r w:rsidRPr="00F60542">
        <w:rPr>
          <w:rFonts w:ascii="Arial" w:hAnsi="Arial" w:cs="Arial"/>
          <w:sz w:val="18"/>
          <w:szCs w:val="18"/>
        </w:rPr>
        <w:t xml:space="preserve"> </w:t>
      </w:r>
      <w:r w:rsidR="00A37F37" w:rsidRPr="00F60542">
        <w:rPr>
          <w:rFonts w:ascii="Arial" w:hAnsi="Arial" w:cs="Arial"/>
          <w:sz w:val="18"/>
          <w:szCs w:val="18"/>
        </w:rPr>
        <w:t xml:space="preserve">Domestic Abuse and Sexual Offences, </w:t>
      </w:r>
      <w:r w:rsidR="00A37F37">
        <w:rPr>
          <w:rFonts w:ascii="Arial" w:hAnsi="Arial" w:cs="Arial"/>
          <w:sz w:val="18"/>
          <w:szCs w:val="18"/>
        </w:rPr>
        <w:t xml:space="preserve">Metropolitan Police Data </w:t>
      </w:r>
      <w:r w:rsidR="00A37F37" w:rsidRPr="00F60542">
        <w:rPr>
          <w:rFonts w:ascii="Arial" w:hAnsi="Arial" w:cs="Arial"/>
          <w:sz w:val="18"/>
          <w:szCs w:val="18"/>
        </w:rPr>
        <w:t>June 2023</w:t>
      </w:r>
    </w:p>
  </w:footnote>
  <w:footnote w:id="5">
    <w:p w14:paraId="2621112F" w14:textId="2DB802A2" w:rsidR="004851DE" w:rsidRDefault="004851DE" w:rsidP="004851DE">
      <w:pPr>
        <w:pStyle w:val="FootnoteText"/>
      </w:pPr>
      <w:r w:rsidRPr="00F60542">
        <w:rPr>
          <w:rStyle w:val="FootnoteReference"/>
          <w:rFonts w:ascii="Arial" w:hAnsi="Arial" w:cs="Arial"/>
          <w:sz w:val="18"/>
          <w:szCs w:val="18"/>
        </w:rPr>
        <w:footnoteRef/>
      </w:r>
      <w:r w:rsidR="008E2329" w:rsidRPr="00F60542">
        <w:rPr>
          <w:rFonts w:ascii="Arial" w:hAnsi="Arial" w:cs="Arial"/>
          <w:sz w:val="18"/>
          <w:szCs w:val="18"/>
        </w:rPr>
        <w:t xml:space="preserve"> </w:t>
      </w:r>
      <w:r w:rsidR="00A37F37" w:rsidRPr="00F60542">
        <w:rPr>
          <w:rFonts w:ascii="Arial" w:hAnsi="Arial" w:cs="Arial"/>
          <w:sz w:val="18"/>
          <w:szCs w:val="18"/>
        </w:rPr>
        <w:t xml:space="preserve">Domestic Abuse and Sexual Offences, </w:t>
      </w:r>
      <w:r w:rsidR="00A37F37">
        <w:rPr>
          <w:rFonts w:ascii="Arial" w:hAnsi="Arial" w:cs="Arial"/>
          <w:sz w:val="18"/>
          <w:szCs w:val="18"/>
        </w:rPr>
        <w:t xml:space="preserve">Metropolitan Police Data </w:t>
      </w:r>
      <w:r w:rsidR="00A37F37" w:rsidRPr="00F60542">
        <w:rPr>
          <w:rFonts w:ascii="Arial" w:hAnsi="Arial" w:cs="Arial"/>
          <w:sz w:val="18"/>
          <w:szCs w:val="18"/>
        </w:rPr>
        <w:t>June 20233</w:t>
      </w:r>
    </w:p>
  </w:footnote>
  <w:footnote w:id="6">
    <w:p w14:paraId="417EA376" w14:textId="346F0B78" w:rsidR="00A37F37" w:rsidRDefault="00A37F37">
      <w:pPr>
        <w:pStyle w:val="FootnoteText"/>
      </w:pPr>
      <w:r>
        <w:rPr>
          <w:rStyle w:val="FootnoteReference"/>
        </w:rPr>
        <w:footnoteRef/>
      </w:r>
      <w:r>
        <w:t xml:space="preserve"> </w:t>
      </w:r>
      <w:r w:rsidRPr="00F60542">
        <w:rPr>
          <w:rFonts w:ascii="Arial" w:hAnsi="Arial" w:cs="Arial"/>
          <w:sz w:val="18"/>
          <w:szCs w:val="18"/>
        </w:rPr>
        <w:t xml:space="preserve">Domestic Abuse and Sexual Offences, </w:t>
      </w:r>
      <w:r>
        <w:rPr>
          <w:rFonts w:ascii="Arial" w:hAnsi="Arial" w:cs="Arial"/>
          <w:sz w:val="18"/>
          <w:szCs w:val="18"/>
        </w:rPr>
        <w:t xml:space="preserve">Metropolitan Police Data </w:t>
      </w:r>
      <w:r w:rsidRPr="00F60542">
        <w:rPr>
          <w:rFonts w:ascii="Arial" w:hAnsi="Arial" w:cs="Arial"/>
          <w:sz w:val="18"/>
          <w:szCs w:val="18"/>
        </w:rPr>
        <w:t>June 2023</w:t>
      </w:r>
    </w:p>
  </w:footnote>
  <w:footnote w:id="7">
    <w:p w14:paraId="29ECA7FC" w14:textId="2FA63BF0" w:rsidR="008E2329" w:rsidRPr="005F06B7" w:rsidRDefault="008E2329">
      <w:pPr>
        <w:pStyle w:val="FootnoteText"/>
        <w:rPr>
          <w:rFonts w:ascii="Arial" w:hAnsi="Arial" w:cs="Arial"/>
          <w:sz w:val="18"/>
          <w:szCs w:val="18"/>
        </w:rPr>
      </w:pPr>
      <w:r w:rsidRPr="005F06B7">
        <w:rPr>
          <w:rStyle w:val="FootnoteReference"/>
          <w:rFonts w:ascii="Arial" w:hAnsi="Arial" w:cs="Arial"/>
          <w:sz w:val="18"/>
          <w:szCs w:val="18"/>
        </w:rPr>
        <w:footnoteRef/>
      </w:r>
      <w:r w:rsidR="00A37F37" w:rsidRPr="00F60542">
        <w:rPr>
          <w:rFonts w:ascii="Arial" w:hAnsi="Arial" w:cs="Arial"/>
          <w:sz w:val="18"/>
          <w:szCs w:val="18"/>
        </w:rPr>
        <w:t xml:space="preserve">Domestic Abuse and Sexual Offences, </w:t>
      </w:r>
      <w:r w:rsidR="00A37F37">
        <w:rPr>
          <w:rFonts w:ascii="Arial" w:hAnsi="Arial" w:cs="Arial"/>
          <w:sz w:val="18"/>
          <w:szCs w:val="18"/>
        </w:rPr>
        <w:t xml:space="preserve">Metropolitan Police Data </w:t>
      </w:r>
      <w:r w:rsidR="00A37F37" w:rsidRPr="00F60542">
        <w:rPr>
          <w:rFonts w:ascii="Arial" w:hAnsi="Arial" w:cs="Arial"/>
          <w:sz w:val="18"/>
          <w:szCs w:val="18"/>
        </w:rPr>
        <w:t>June 2023</w:t>
      </w:r>
    </w:p>
  </w:footnote>
  <w:footnote w:id="8">
    <w:p w14:paraId="3C0A61B8" w14:textId="682BBEA2" w:rsidR="00665D71" w:rsidRPr="005F06B7" w:rsidRDefault="00665D71">
      <w:pPr>
        <w:pStyle w:val="FootnoteText"/>
        <w:rPr>
          <w:rFonts w:ascii="Arial" w:hAnsi="Arial" w:cs="Arial"/>
          <w:sz w:val="18"/>
          <w:szCs w:val="18"/>
        </w:rPr>
      </w:pPr>
      <w:r w:rsidRPr="005F06B7">
        <w:rPr>
          <w:rStyle w:val="FootnoteReference"/>
          <w:rFonts w:ascii="Arial" w:hAnsi="Arial" w:cs="Arial"/>
          <w:sz w:val="18"/>
          <w:szCs w:val="18"/>
        </w:rPr>
        <w:footnoteRef/>
      </w:r>
      <w:r w:rsidRPr="005F06B7">
        <w:rPr>
          <w:rFonts w:ascii="Arial" w:hAnsi="Arial" w:cs="Arial"/>
          <w:sz w:val="18"/>
          <w:szCs w:val="18"/>
        </w:rPr>
        <w:t xml:space="preserve"> </w:t>
      </w:r>
      <w:r w:rsidR="00A37F37">
        <w:rPr>
          <w:rFonts w:ascii="Arial" w:hAnsi="Arial" w:cs="Arial"/>
          <w:sz w:val="18"/>
          <w:szCs w:val="18"/>
        </w:rPr>
        <w:t xml:space="preserve"> </w:t>
      </w:r>
      <w:r w:rsidR="00A37F37" w:rsidRPr="00F60542">
        <w:rPr>
          <w:rFonts w:ascii="Arial" w:hAnsi="Arial" w:cs="Arial"/>
          <w:sz w:val="18"/>
          <w:szCs w:val="18"/>
        </w:rPr>
        <w:t xml:space="preserve">Domestic Abuse and Sexual Offences, </w:t>
      </w:r>
      <w:r w:rsidR="00A37F37">
        <w:rPr>
          <w:rFonts w:ascii="Arial" w:hAnsi="Arial" w:cs="Arial"/>
          <w:sz w:val="18"/>
          <w:szCs w:val="18"/>
        </w:rPr>
        <w:t xml:space="preserve">Metropolitan Police Data </w:t>
      </w:r>
      <w:r w:rsidR="00A37F37" w:rsidRPr="00F60542">
        <w:rPr>
          <w:rFonts w:ascii="Arial" w:hAnsi="Arial" w:cs="Arial"/>
          <w:sz w:val="18"/>
          <w:szCs w:val="18"/>
        </w:rPr>
        <w:t>June 2023</w:t>
      </w:r>
    </w:p>
  </w:footnote>
  <w:footnote w:id="9">
    <w:p w14:paraId="178779ED" w14:textId="059C2C4C" w:rsidR="00580D32" w:rsidRPr="005F06B7" w:rsidRDefault="00580D32">
      <w:pPr>
        <w:pStyle w:val="FootnoteText"/>
        <w:rPr>
          <w:rFonts w:ascii="Arial" w:hAnsi="Arial" w:cs="Arial"/>
          <w:sz w:val="18"/>
          <w:szCs w:val="18"/>
        </w:rPr>
      </w:pPr>
      <w:r w:rsidRPr="005F06B7">
        <w:rPr>
          <w:rStyle w:val="FootnoteReference"/>
          <w:rFonts w:ascii="Arial" w:hAnsi="Arial" w:cs="Arial"/>
          <w:sz w:val="18"/>
          <w:szCs w:val="18"/>
        </w:rPr>
        <w:footnoteRef/>
      </w:r>
      <w:r w:rsidRPr="005F06B7">
        <w:rPr>
          <w:rFonts w:ascii="Arial" w:hAnsi="Arial" w:cs="Arial"/>
          <w:sz w:val="18"/>
          <w:szCs w:val="18"/>
        </w:rPr>
        <w:t xml:space="preserve"> </w:t>
      </w:r>
      <w:r w:rsidR="00A37F37">
        <w:rPr>
          <w:rFonts w:ascii="Arial" w:hAnsi="Arial" w:cs="Arial"/>
          <w:sz w:val="18"/>
          <w:szCs w:val="18"/>
        </w:rPr>
        <w:t xml:space="preserve"> </w:t>
      </w:r>
      <w:r w:rsidR="00A37F37" w:rsidRPr="00F60542">
        <w:rPr>
          <w:rFonts w:ascii="Arial" w:hAnsi="Arial" w:cs="Arial"/>
          <w:sz w:val="18"/>
          <w:szCs w:val="18"/>
        </w:rPr>
        <w:t xml:space="preserve">Domestic Abuse and Sexual Offences, </w:t>
      </w:r>
      <w:r w:rsidR="00A37F37">
        <w:rPr>
          <w:rFonts w:ascii="Arial" w:hAnsi="Arial" w:cs="Arial"/>
          <w:sz w:val="18"/>
          <w:szCs w:val="18"/>
        </w:rPr>
        <w:t xml:space="preserve">Metropolitan Police Data </w:t>
      </w:r>
      <w:r w:rsidR="00A37F37" w:rsidRPr="00F60542">
        <w:rPr>
          <w:rFonts w:ascii="Arial" w:hAnsi="Arial" w:cs="Arial"/>
          <w:sz w:val="18"/>
          <w:szCs w:val="18"/>
        </w:rPr>
        <w:t>June 2023</w:t>
      </w:r>
    </w:p>
  </w:footnote>
  <w:footnote w:id="10">
    <w:p w14:paraId="0D185AA8" w14:textId="77777777" w:rsidR="00F165CA" w:rsidRDefault="00F165CA" w:rsidP="00F165CA">
      <w:pPr>
        <w:pStyle w:val="FootnoteText"/>
      </w:pPr>
      <w:r w:rsidRPr="005F06B7">
        <w:rPr>
          <w:rStyle w:val="FootnoteReference"/>
          <w:rFonts w:ascii="Arial" w:hAnsi="Arial" w:cs="Arial"/>
          <w:sz w:val="18"/>
          <w:szCs w:val="18"/>
        </w:rPr>
        <w:footnoteRef/>
      </w:r>
      <w:r w:rsidRPr="005F06B7">
        <w:rPr>
          <w:rFonts w:ascii="Arial" w:hAnsi="Arial" w:cs="Arial"/>
          <w:sz w:val="18"/>
          <w:szCs w:val="18"/>
        </w:rPr>
        <w:t xml:space="preserve"> Destitution Domestic Violence (DDV) concession is aimed at. protecting victims of domestic abuse, by allowing them to notify the UK Border Agency.</w:t>
      </w:r>
    </w:p>
  </w:footnote>
  <w:footnote w:id="11">
    <w:p w14:paraId="7A5A8DA2" w14:textId="77777777" w:rsidR="00F165CA" w:rsidRPr="005F06B7" w:rsidRDefault="00F165CA" w:rsidP="00F165CA">
      <w:pPr>
        <w:pStyle w:val="FootnoteText"/>
        <w:rPr>
          <w:rFonts w:ascii="Arial" w:hAnsi="Arial" w:cs="Arial"/>
        </w:rPr>
      </w:pPr>
      <w:r w:rsidRPr="005F06B7">
        <w:rPr>
          <w:rStyle w:val="FootnoteReference"/>
          <w:rFonts w:ascii="Arial" w:hAnsi="Arial" w:cs="Arial"/>
          <w:sz w:val="18"/>
          <w:szCs w:val="18"/>
        </w:rPr>
        <w:footnoteRef/>
      </w:r>
      <w:r w:rsidRPr="005F06B7">
        <w:rPr>
          <w:rFonts w:ascii="Arial" w:hAnsi="Arial" w:cs="Arial"/>
          <w:sz w:val="18"/>
          <w:szCs w:val="18"/>
        </w:rPr>
        <w:t xml:space="preserve"> Refuge users with long-term stays numbers have been carried over from previous year 2021/2022</w:t>
      </w:r>
    </w:p>
  </w:footnote>
</w:footnotes>
</file>

<file path=word/intelligence2.xml><?xml version="1.0" encoding="utf-8"?>
<int2:intelligence xmlns:int2="http://schemas.microsoft.com/office/intelligence/2020/intelligence" xmlns:oel="http://schemas.microsoft.com/office/2019/extlst">
  <int2:observations>
    <int2:textHash int2:hashCode="dw3yyyqhlW4vdO" int2:id="honSLE8r">
      <int2:state int2:value="Rejected" int2:type="AugLoop_Text_Critique"/>
    </int2:textHash>
    <int2:textHash int2:hashCode="l/F3qaURjXHmTy" int2:id="iIvAcY0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F39"/>
    <w:multiLevelType w:val="hybridMultilevel"/>
    <w:tmpl w:val="2BBC3A8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01253"/>
    <w:multiLevelType w:val="hybridMultilevel"/>
    <w:tmpl w:val="5F0CD328"/>
    <w:lvl w:ilvl="0" w:tplc="45CAA584">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1051A"/>
    <w:multiLevelType w:val="hybridMultilevel"/>
    <w:tmpl w:val="C068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65D2"/>
    <w:multiLevelType w:val="hybridMultilevel"/>
    <w:tmpl w:val="0EFE8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24460"/>
    <w:multiLevelType w:val="hybridMultilevel"/>
    <w:tmpl w:val="637AB8C0"/>
    <w:lvl w:ilvl="0" w:tplc="0C66FD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15D09"/>
    <w:multiLevelType w:val="multilevel"/>
    <w:tmpl w:val="DA42A2BC"/>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57615"/>
    <w:multiLevelType w:val="multilevel"/>
    <w:tmpl w:val="62861B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5F367E"/>
    <w:multiLevelType w:val="hybridMultilevel"/>
    <w:tmpl w:val="7D8AB10C"/>
    <w:lvl w:ilvl="0" w:tplc="833045F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C121F"/>
    <w:multiLevelType w:val="multilevel"/>
    <w:tmpl w:val="D2EE9E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51B6D3F"/>
    <w:multiLevelType w:val="hybridMultilevel"/>
    <w:tmpl w:val="C064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67454"/>
    <w:multiLevelType w:val="hybridMultilevel"/>
    <w:tmpl w:val="3FC4AD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BD54E5"/>
    <w:multiLevelType w:val="hybridMultilevel"/>
    <w:tmpl w:val="14EAB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E1036"/>
    <w:multiLevelType w:val="hybridMultilevel"/>
    <w:tmpl w:val="7AFC7124"/>
    <w:lvl w:ilvl="0" w:tplc="A84E354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632C4"/>
    <w:multiLevelType w:val="multilevel"/>
    <w:tmpl w:val="8F02AD9C"/>
    <w:lvl w:ilvl="0">
      <w:start w:val="6"/>
      <w:numFmt w:val="decimal"/>
      <w:lvlText w:val="%1"/>
      <w:lvlJc w:val="left"/>
      <w:pPr>
        <w:ind w:left="533" w:hanging="533"/>
      </w:pPr>
      <w:rPr>
        <w:rFonts w:ascii="ArialMT" w:hAnsi="ArialMT" w:cs="ArialMT"/>
      </w:rPr>
    </w:lvl>
    <w:lvl w:ilvl="1">
      <w:start w:val="2"/>
      <w:numFmt w:val="decimal"/>
      <w:lvlText w:val="%1.%2"/>
      <w:lvlJc w:val="left"/>
      <w:pPr>
        <w:ind w:left="533" w:hanging="533"/>
      </w:pPr>
      <w:rPr>
        <w:rFonts w:ascii="ArialMT" w:hAnsi="ArialMT" w:cs="ArialMT"/>
      </w:rPr>
    </w:lvl>
    <w:lvl w:ilvl="2">
      <w:start w:val="1"/>
      <w:numFmt w:val="decimal"/>
      <w:lvlText w:val="%1.%2.%3"/>
      <w:lvlJc w:val="left"/>
      <w:pPr>
        <w:ind w:left="720" w:hanging="720"/>
      </w:pPr>
      <w:rPr>
        <w:rFonts w:ascii="ArialMT" w:hAnsi="ArialMT" w:cs="ArialMT"/>
        <w:b w:val="0"/>
        <w:bCs/>
      </w:rPr>
    </w:lvl>
    <w:lvl w:ilvl="3">
      <w:start w:val="1"/>
      <w:numFmt w:val="decimal"/>
      <w:lvlText w:val="%1.%2.%3.%4"/>
      <w:lvlJc w:val="left"/>
      <w:pPr>
        <w:ind w:left="1080" w:hanging="1080"/>
      </w:pPr>
      <w:rPr>
        <w:rFonts w:ascii="ArialMT" w:hAnsi="ArialMT" w:cs="ArialMT"/>
      </w:rPr>
    </w:lvl>
    <w:lvl w:ilvl="4">
      <w:start w:val="1"/>
      <w:numFmt w:val="decimal"/>
      <w:lvlText w:val="%1.%2.%3.%4.%5"/>
      <w:lvlJc w:val="left"/>
      <w:pPr>
        <w:ind w:left="1080" w:hanging="1080"/>
      </w:pPr>
      <w:rPr>
        <w:rFonts w:ascii="ArialMT" w:hAnsi="ArialMT" w:cs="ArialMT"/>
      </w:rPr>
    </w:lvl>
    <w:lvl w:ilvl="5">
      <w:start w:val="1"/>
      <w:numFmt w:val="decimal"/>
      <w:lvlText w:val="%1.%2.%3.%4.%5.%6"/>
      <w:lvlJc w:val="left"/>
      <w:pPr>
        <w:ind w:left="1440" w:hanging="1440"/>
      </w:pPr>
      <w:rPr>
        <w:rFonts w:ascii="ArialMT" w:hAnsi="ArialMT" w:cs="ArialMT"/>
      </w:rPr>
    </w:lvl>
    <w:lvl w:ilvl="6">
      <w:start w:val="1"/>
      <w:numFmt w:val="decimal"/>
      <w:lvlText w:val="%1.%2.%3.%4.%5.%6.%7"/>
      <w:lvlJc w:val="left"/>
      <w:pPr>
        <w:ind w:left="1440" w:hanging="1440"/>
      </w:pPr>
      <w:rPr>
        <w:rFonts w:ascii="ArialMT" w:hAnsi="ArialMT" w:cs="ArialMT"/>
      </w:rPr>
    </w:lvl>
    <w:lvl w:ilvl="7">
      <w:start w:val="1"/>
      <w:numFmt w:val="decimal"/>
      <w:lvlText w:val="%1.%2.%3.%4.%5.%6.%7.%8"/>
      <w:lvlJc w:val="left"/>
      <w:pPr>
        <w:ind w:left="1800" w:hanging="1800"/>
      </w:pPr>
      <w:rPr>
        <w:rFonts w:ascii="ArialMT" w:hAnsi="ArialMT" w:cs="ArialMT"/>
      </w:rPr>
    </w:lvl>
    <w:lvl w:ilvl="8">
      <w:start w:val="1"/>
      <w:numFmt w:val="decimal"/>
      <w:lvlText w:val="%1.%2.%3.%4.%5.%6.%7.%8.%9"/>
      <w:lvlJc w:val="left"/>
      <w:pPr>
        <w:ind w:left="1800" w:hanging="1800"/>
      </w:pPr>
      <w:rPr>
        <w:rFonts w:ascii="ArialMT" w:hAnsi="ArialMT" w:cs="ArialMT"/>
      </w:rPr>
    </w:lvl>
  </w:abstractNum>
  <w:abstractNum w:abstractNumId="14" w15:restartNumberingAfterBreak="0">
    <w:nsid w:val="2C1845A1"/>
    <w:multiLevelType w:val="multilevel"/>
    <w:tmpl w:val="EC063A84"/>
    <w:lvl w:ilvl="0">
      <w:start w:val="1"/>
      <w:numFmt w:val="decimal"/>
      <w:lvlText w:val="%1."/>
      <w:lvlJc w:val="left"/>
      <w:pPr>
        <w:ind w:left="720" w:hanging="360"/>
      </w:pPr>
      <w:rPr>
        <w:b w:val="0"/>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196920"/>
    <w:multiLevelType w:val="multilevel"/>
    <w:tmpl w:val="A13A9B90"/>
    <w:lvl w:ilvl="0">
      <w:start w:val="1"/>
      <w:numFmt w:val="lowerLetter"/>
      <w:lvlText w:val="%1)"/>
      <w:lvlJc w:val="left"/>
      <w:pPr>
        <w:ind w:left="1080" w:hanging="360"/>
      </w:pPr>
      <w:rPr>
        <w:b w:val="0"/>
        <w:bC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E164352"/>
    <w:multiLevelType w:val="multilevel"/>
    <w:tmpl w:val="B0C062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2013D5"/>
    <w:multiLevelType w:val="multilevel"/>
    <w:tmpl w:val="C73CBBBE"/>
    <w:lvl w:ilvl="0">
      <w:start w:val="2"/>
      <w:numFmt w:val="decimal"/>
      <w:lvlText w:val="%1"/>
      <w:lvlJc w:val="left"/>
      <w:pPr>
        <w:ind w:left="360" w:hanging="360"/>
      </w:pPr>
      <w:rPr>
        <w:rFonts w:hint="default"/>
        <w:color w:val="0E101A"/>
      </w:rPr>
    </w:lvl>
    <w:lvl w:ilvl="1">
      <w:start w:val="4"/>
      <w:numFmt w:val="decimal"/>
      <w:lvlText w:val="%1.%2"/>
      <w:lvlJc w:val="left"/>
      <w:pPr>
        <w:ind w:left="360" w:hanging="360"/>
      </w:pPr>
      <w:rPr>
        <w:rFonts w:hint="default"/>
        <w:color w:val="0E101A"/>
      </w:rPr>
    </w:lvl>
    <w:lvl w:ilvl="2">
      <w:start w:val="1"/>
      <w:numFmt w:val="decimal"/>
      <w:lvlText w:val="%1.%2.%3"/>
      <w:lvlJc w:val="left"/>
      <w:pPr>
        <w:ind w:left="720" w:hanging="720"/>
      </w:pPr>
      <w:rPr>
        <w:rFonts w:hint="default"/>
        <w:color w:val="0E101A"/>
      </w:rPr>
    </w:lvl>
    <w:lvl w:ilvl="3">
      <w:start w:val="1"/>
      <w:numFmt w:val="decimal"/>
      <w:lvlText w:val="%1.%2.%3.%4"/>
      <w:lvlJc w:val="left"/>
      <w:pPr>
        <w:ind w:left="1080" w:hanging="1080"/>
      </w:pPr>
      <w:rPr>
        <w:rFonts w:hint="default"/>
        <w:color w:val="0E101A"/>
      </w:rPr>
    </w:lvl>
    <w:lvl w:ilvl="4">
      <w:start w:val="1"/>
      <w:numFmt w:val="decimal"/>
      <w:lvlText w:val="%1.%2.%3.%4.%5"/>
      <w:lvlJc w:val="left"/>
      <w:pPr>
        <w:ind w:left="1080" w:hanging="1080"/>
      </w:pPr>
      <w:rPr>
        <w:rFonts w:hint="default"/>
        <w:color w:val="0E101A"/>
      </w:rPr>
    </w:lvl>
    <w:lvl w:ilvl="5">
      <w:start w:val="1"/>
      <w:numFmt w:val="decimal"/>
      <w:lvlText w:val="%1.%2.%3.%4.%5.%6"/>
      <w:lvlJc w:val="left"/>
      <w:pPr>
        <w:ind w:left="1440" w:hanging="1440"/>
      </w:pPr>
      <w:rPr>
        <w:rFonts w:hint="default"/>
        <w:color w:val="0E101A"/>
      </w:rPr>
    </w:lvl>
    <w:lvl w:ilvl="6">
      <w:start w:val="1"/>
      <w:numFmt w:val="decimal"/>
      <w:lvlText w:val="%1.%2.%3.%4.%5.%6.%7"/>
      <w:lvlJc w:val="left"/>
      <w:pPr>
        <w:ind w:left="1440" w:hanging="1440"/>
      </w:pPr>
      <w:rPr>
        <w:rFonts w:hint="default"/>
        <w:color w:val="0E101A"/>
      </w:rPr>
    </w:lvl>
    <w:lvl w:ilvl="7">
      <w:start w:val="1"/>
      <w:numFmt w:val="decimal"/>
      <w:lvlText w:val="%1.%2.%3.%4.%5.%6.%7.%8"/>
      <w:lvlJc w:val="left"/>
      <w:pPr>
        <w:ind w:left="1800" w:hanging="1800"/>
      </w:pPr>
      <w:rPr>
        <w:rFonts w:hint="default"/>
        <w:color w:val="0E101A"/>
      </w:rPr>
    </w:lvl>
    <w:lvl w:ilvl="8">
      <w:start w:val="1"/>
      <w:numFmt w:val="decimal"/>
      <w:lvlText w:val="%1.%2.%3.%4.%5.%6.%7.%8.%9"/>
      <w:lvlJc w:val="left"/>
      <w:pPr>
        <w:ind w:left="1800" w:hanging="1800"/>
      </w:pPr>
      <w:rPr>
        <w:rFonts w:hint="default"/>
        <w:color w:val="0E101A"/>
      </w:rPr>
    </w:lvl>
  </w:abstractNum>
  <w:abstractNum w:abstractNumId="18" w15:restartNumberingAfterBreak="0">
    <w:nsid w:val="3D203B77"/>
    <w:multiLevelType w:val="multilevel"/>
    <w:tmpl w:val="EF36891E"/>
    <w:lvl w:ilvl="0">
      <w:start w:val="3"/>
      <w:numFmt w:val="decimal"/>
      <w:lvlText w:val="%1"/>
      <w:lvlJc w:val="left"/>
      <w:pPr>
        <w:ind w:left="530" w:hanging="530"/>
      </w:pPr>
      <w:rPr>
        <w:rFonts w:hint="default"/>
      </w:rPr>
    </w:lvl>
    <w:lvl w:ilvl="1">
      <w:start w:val="2"/>
      <w:numFmt w:val="decimal"/>
      <w:lvlText w:val="%1.%2"/>
      <w:lvlJc w:val="left"/>
      <w:pPr>
        <w:ind w:left="710" w:hanging="5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70D02F1"/>
    <w:multiLevelType w:val="hybridMultilevel"/>
    <w:tmpl w:val="4746B930"/>
    <w:lvl w:ilvl="0" w:tplc="4E58DB3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82590"/>
    <w:multiLevelType w:val="hybridMultilevel"/>
    <w:tmpl w:val="77DA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F27BA"/>
    <w:multiLevelType w:val="multilevel"/>
    <w:tmpl w:val="77046D5C"/>
    <w:lvl w:ilvl="0">
      <w:start w:val="1"/>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1B4758"/>
    <w:multiLevelType w:val="multilevel"/>
    <w:tmpl w:val="6CBAAD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AC1BA7"/>
    <w:multiLevelType w:val="hybridMultilevel"/>
    <w:tmpl w:val="24A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64264"/>
    <w:multiLevelType w:val="multilevel"/>
    <w:tmpl w:val="C73CBBBE"/>
    <w:lvl w:ilvl="0">
      <w:start w:val="2"/>
      <w:numFmt w:val="decimal"/>
      <w:lvlText w:val="%1"/>
      <w:lvlJc w:val="left"/>
      <w:pPr>
        <w:ind w:left="360" w:hanging="360"/>
      </w:pPr>
      <w:rPr>
        <w:rFonts w:hint="default"/>
        <w:color w:val="0E101A"/>
      </w:rPr>
    </w:lvl>
    <w:lvl w:ilvl="1">
      <w:start w:val="4"/>
      <w:numFmt w:val="decimal"/>
      <w:lvlText w:val="%1.%2"/>
      <w:lvlJc w:val="left"/>
      <w:pPr>
        <w:ind w:left="360" w:hanging="360"/>
      </w:pPr>
      <w:rPr>
        <w:rFonts w:hint="default"/>
        <w:color w:val="0E101A"/>
      </w:rPr>
    </w:lvl>
    <w:lvl w:ilvl="2">
      <w:start w:val="1"/>
      <w:numFmt w:val="decimal"/>
      <w:lvlText w:val="%1.%2.%3"/>
      <w:lvlJc w:val="left"/>
      <w:pPr>
        <w:ind w:left="720" w:hanging="720"/>
      </w:pPr>
      <w:rPr>
        <w:rFonts w:hint="default"/>
        <w:color w:val="0E101A"/>
      </w:rPr>
    </w:lvl>
    <w:lvl w:ilvl="3">
      <w:start w:val="1"/>
      <w:numFmt w:val="decimal"/>
      <w:lvlText w:val="%1.%2.%3.%4"/>
      <w:lvlJc w:val="left"/>
      <w:pPr>
        <w:ind w:left="1080" w:hanging="1080"/>
      </w:pPr>
      <w:rPr>
        <w:rFonts w:hint="default"/>
        <w:color w:val="0E101A"/>
      </w:rPr>
    </w:lvl>
    <w:lvl w:ilvl="4">
      <w:start w:val="1"/>
      <w:numFmt w:val="decimal"/>
      <w:lvlText w:val="%1.%2.%3.%4.%5"/>
      <w:lvlJc w:val="left"/>
      <w:pPr>
        <w:ind w:left="1080" w:hanging="1080"/>
      </w:pPr>
      <w:rPr>
        <w:rFonts w:hint="default"/>
        <w:color w:val="0E101A"/>
      </w:rPr>
    </w:lvl>
    <w:lvl w:ilvl="5">
      <w:start w:val="1"/>
      <w:numFmt w:val="decimal"/>
      <w:lvlText w:val="%1.%2.%3.%4.%5.%6"/>
      <w:lvlJc w:val="left"/>
      <w:pPr>
        <w:ind w:left="1440" w:hanging="1440"/>
      </w:pPr>
      <w:rPr>
        <w:rFonts w:hint="default"/>
        <w:color w:val="0E101A"/>
      </w:rPr>
    </w:lvl>
    <w:lvl w:ilvl="6">
      <w:start w:val="1"/>
      <w:numFmt w:val="decimal"/>
      <w:lvlText w:val="%1.%2.%3.%4.%5.%6.%7"/>
      <w:lvlJc w:val="left"/>
      <w:pPr>
        <w:ind w:left="1440" w:hanging="1440"/>
      </w:pPr>
      <w:rPr>
        <w:rFonts w:hint="default"/>
        <w:color w:val="0E101A"/>
      </w:rPr>
    </w:lvl>
    <w:lvl w:ilvl="7">
      <w:start w:val="1"/>
      <w:numFmt w:val="decimal"/>
      <w:lvlText w:val="%1.%2.%3.%4.%5.%6.%7.%8"/>
      <w:lvlJc w:val="left"/>
      <w:pPr>
        <w:ind w:left="1800" w:hanging="1800"/>
      </w:pPr>
      <w:rPr>
        <w:rFonts w:hint="default"/>
        <w:color w:val="0E101A"/>
      </w:rPr>
    </w:lvl>
    <w:lvl w:ilvl="8">
      <w:start w:val="1"/>
      <w:numFmt w:val="decimal"/>
      <w:lvlText w:val="%1.%2.%3.%4.%5.%6.%7.%8.%9"/>
      <w:lvlJc w:val="left"/>
      <w:pPr>
        <w:ind w:left="1800" w:hanging="1800"/>
      </w:pPr>
      <w:rPr>
        <w:rFonts w:hint="default"/>
        <w:color w:val="0E101A"/>
      </w:rPr>
    </w:lvl>
  </w:abstractNum>
  <w:abstractNum w:abstractNumId="26" w15:restartNumberingAfterBreak="0">
    <w:nsid w:val="5F11516A"/>
    <w:multiLevelType w:val="hybridMultilevel"/>
    <w:tmpl w:val="7E2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40FD4"/>
    <w:multiLevelType w:val="multilevel"/>
    <w:tmpl w:val="FCACF16C"/>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6C3F11"/>
    <w:multiLevelType w:val="multilevel"/>
    <w:tmpl w:val="6D6E7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D84AA9"/>
    <w:multiLevelType w:val="multilevel"/>
    <w:tmpl w:val="D28CF784"/>
    <w:lvl w:ilvl="0">
      <w:start w:val="2"/>
      <w:numFmt w:val="decimal"/>
      <w:lvlText w:val="%1."/>
      <w:lvlJc w:val="left"/>
      <w:pPr>
        <w:ind w:left="588" w:hanging="360"/>
      </w:pPr>
    </w:lvl>
    <w:lvl w:ilvl="1">
      <w:start w:val="1"/>
      <w:numFmt w:val="decimal"/>
      <w:lvlText w:val="%1.%2"/>
      <w:lvlJc w:val="left"/>
      <w:pPr>
        <w:ind w:left="588" w:hanging="360"/>
      </w:pPr>
      <w:rPr>
        <w:b w:val="0"/>
        <w:bCs w:val="0"/>
      </w:rPr>
    </w:lvl>
    <w:lvl w:ilvl="2">
      <w:start w:val="1"/>
      <w:numFmt w:val="decimal"/>
      <w:lvlText w:val="%1.%2.%3"/>
      <w:lvlJc w:val="left"/>
      <w:pPr>
        <w:ind w:left="948" w:hanging="720"/>
      </w:pPr>
      <w:rPr>
        <w:b/>
      </w:rPr>
    </w:lvl>
    <w:lvl w:ilvl="3">
      <w:start w:val="1"/>
      <w:numFmt w:val="decimal"/>
      <w:lvlText w:val="%1.%2.%3.%4"/>
      <w:lvlJc w:val="left"/>
      <w:pPr>
        <w:ind w:left="1308" w:hanging="1080"/>
      </w:pPr>
      <w:rPr>
        <w:b/>
      </w:rPr>
    </w:lvl>
    <w:lvl w:ilvl="4">
      <w:start w:val="1"/>
      <w:numFmt w:val="decimal"/>
      <w:lvlText w:val="%1.%2.%3.%4.%5"/>
      <w:lvlJc w:val="left"/>
      <w:pPr>
        <w:ind w:left="1308" w:hanging="1080"/>
      </w:pPr>
      <w:rPr>
        <w:b/>
      </w:rPr>
    </w:lvl>
    <w:lvl w:ilvl="5">
      <w:start w:val="1"/>
      <w:numFmt w:val="decimal"/>
      <w:lvlText w:val="%1.%2.%3.%4.%5.%6"/>
      <w:lvlJc w:val="left"/>
      <w:pPr>
        <w:ind w:left="1668" w:hanging="1440"/>
      </w:pPr>
      <w:rPr>
        <w:b/>
      </w:rPr>
    </w:lvl>
    <w:lvl w:ilvl="6">
      <w:start w:val="1"/>
      <w:numFmt w:val="decimal"/>
      <w:lvlText w:val="%1.%2.%3.%4.%5.%6.%7"/>
      <w:lvlJc w:val="left"/>
      <w:pPr>
        <w:ind w:left="1668" w:hanging="1440"/>
      </w:pPr>
      <w:rPr>
        <w:b/>
      </w:rPr>
    </w:lvl>
    <w:lvl w:ilvl="7">
      <w:start w:val="1"/>
      <w:numFmt w:val="decimal"/>
      <w:lvlText w:val="%1.%2.%3.%4.%5.%6.%7.%8"/>
      <w:lvlJc w:val="left"/>
      <w:pPr>
        <w:ind w:left="2028" w:hanging="1800"/>
      </w:pPr>
      <w:rPr>
        <w:b/>
      </w:rPr>
    </w:lvl>
    <w:lvl w:ilvl="8">
      <w:start w:val="1"/>
      <w:numFmt w:val="decimal"/>
      <w:lvlText w:val="%1.%2.%3.%4.%5.%6.%7.%8.%9"/>
      <w:lvlJc w:val="left"/>
      <w:pPr>
        <w:ind w:left="2028" w:hanging="1800"/>
      </w:pPr>
      <w:rPr>
        <w:b/>
      </w:rPr>
    </w:lvl>
  </w:abstractNum>
  <w:abstractNum w:abstractNumId="30" w15:restartNumberingAfterBreak="0">
    <w:nsid w:val="69F82A52"/>
    <w:multiLevelType w:val="hybridMultilevel"/>
    <w:tmpl w:val="5508AB1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398136512">
    <w:abstractNumId w:val="19"/>
  </w:num>
  <w:num w:numId="2" w16cid:durableId="932979318">
    <w:abstractNumId w:val="29"/>
  </w:num>
  <w:num w:numId="3" w16cid:durableId="1474327206">
    <w:abstractNumId w:val="28"/>
    <w:lvlOverride w:ilvl="0">
      <w:startOverride w:val="1"/>
    </w:lvlOverride>
  </w:num>
  <w:num w:numId="4" w16cid:durableId="1627858282">
    <w:abstractNumId w:val="15"/>
  </w:num>
  <w:num w:numId="5" w16cid:durableId="1062826284">
    <w:abstractNumId w:val="1"/>
  </w:num>
  <w:num w:numId="6" w16cid:durableId="858006881">
    <w:abstractNumId w:val="13"/>
  </w:num>
  <w:num w:numId="7" w16cid:durableId="749348251">
    <w:abstractNumId w:val="8"/>
  </w:num>
  <w:num w:numId="8" w16cid:durableId="2080860323">
    <w:abstractNumId w:val="2"/>
  </w:num>
  <w:num w:numId="9" w16cid:durableId="744885027">
    <w:abstractNumId w:val="9"/>
  </w:num>
  <w:num w:numId="10" w16cid:durableId="491916231">
    <w:abstractNumId w:val="26"/>
  </w:num>
  <w:num w:numId="11" w16cid:durableId="1642231010">
    <w:abstractNumId w:val="6"/>
  </w:num>
  <w:num w:numId="12" w16cid:durableId="2002075742">
    <w:abstractNumId w:val="3"/>
  </w:num>
  <w:num w:numId="13" w16cid:durableId="324674953">
    <w:abstractNumId w:val="27"/>
  </w:num>
  <w:num w:numId="14" w16cid:durableId="318383783">
    <w:abstractNumId w:val="10"/>
  </w:num>
  <w:num w:numId="15" w16cid:durableId="1123160422">
    <w:abstractNumId w:val="30"/>
  </w:num>
  <w:num w:numId="16" w16cid:durableId="35586239">
    <w:abstractNumId w:val="21"/>
  </w:num>
  <w:num w:numId="17" w16cid:durableId="1609848705">
    <w:abstractNumId w:val="22"/>
  </w:num>
  <w:num w:numId="18" w16cid:durableId="2093811455">
    <w:abstractNumId w:val="25"/>
  </w:num>
  <w:num w:numId="19" w16cid:durableId="1088429201">
    <w:abstractNumId w:val="0"/>
  </w:num>
  <w:num w:numId="20" w16cid:durableId="637031793">
    <w:abstractNumId w:val="17"/>
  </w:num>
  <w:num w:numId="21" w16cid:durableId="1236015889">
    <w:abstractNumId w:val="5"/>
  </w:num>
  <w:num w:numId="22" w16cid:durableId="15423647">
    <w:abstractNumId w:val="16"/>
  </w:num>
  <w:num w:numId="23" w16cid:durableId="1038428121">
    <w:abstractNumId w:val="18"/>
  </w:num>
  <w:num w:numId="24" w16cid:durableId="770705294">
    <w:abstractNumId w:val="23"/>
  </w:num>
  <w:num w:numId="25" w16cid:durableId="250940211">
    <w:abstractNumId w:val="14"/>
  </w:num>
  <w:num w:numId="26" w16cid:durableId="181826911">
    <w:abstractNumId w:val="20"/>
  </w:num>
  <w:num w:numId="27" w16cid:durableId="1011302931">
    <w:abstractNumId w:val="4"/>
  </w:num>
  <w:num w:numId="28" w16cid:durableId="154301159">
    <w:abstractNumId w:val="12"/>
  </w:num>
  <w:num w:numId="29" w16cid:durableId="1368992536">
    <w:abstractNumId w:val="7"/>
  </w:num>
  <w:num w:numId="30" w16cid:durableId="1939870267">
    <w:abstractNumId w:val="11"/>
  </w:num>
  <w:num w:numId="31" w16cid:durableId="135430309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C3E"/>
    <w:rsid w:val="0000103C"/>
    <w:rsid w:val="000014EE"/>
    <w:rsid w:val="00002DB3"/>
    <w:rsid w:val="00007427"/>
    <w:rsid w:val="000108F2"/>
    <w:rsid w:val="000117D9"/>
    <w:rsid w:val="000122B9"/>
    <w:rsid w:val="00014566"/>
    <w:rsid w:val="000151D6"/>
    <w:rsid w:val="00015776"/>
    <w:rsid w:val="00016355"/>
    <w:rsid w:val="00017550"/>
    <w:rsid w:val="00020977"/>
    <w:rsid w:val="00021009"/>
    <w:rsid w:val="00021936"/>
    <w:rsid w:val="00022108"/>
    <w:rsid w:val="00023060"/>
    <w:rsid w:val="000236D7"/>
    <w:rsid w:val="000249F9"/>
    <w:rsid w:val="00026AFA"/>
    <w:rsid w:val="00030B25"/>
    <w:rsid w:val="00032A7E"/>
    <w:rsid w:val="00032E1F"/>
    <w:rsid w:val="00033685"/>
    <w:rsid w:val="00033952"/>
    <w:rsid w:val="00034C1B"/>
    <w:rsid w:val="000352D3"/>
    <w:rsid w:val="00035525"/>
    <w:rsid w:val="00037A55"/>
    <w:rsid w:val="000401A4"/>
    <w:rsid w:val="0004029A"/>
    <w:rsid w:val="00040AAF"/>
    <w:rsid w:val="00040C65"/>
    <w:rsid w:val="000424F1"/>
    <w:rsid w:val="00042669"/>
    <w:rsid w:val="000428DB"/>
    <w:rsid w:val="00043991"/>
    <w:rsid w:val="00043A85"/>
    <w:rsid w:val="00044E05"/>
    <w:rsid w:val="00045AB2"/>
    <w:rsid w:val="00046884"/>
    <w:rsid w:val="0004728A"/>
    <w:rsid w:val="000472CC"/>
    <w:rsid w:val="000474E3"/>
    <w:rsid w:val="0005253A"/>
    <w:rsid w:val="00054B88"/>
    <w:rsid w:val="00055905"/>
    <w:rsid w:val="00056A7E"/>
    <w:rsid w:val="00056E6A"/>
    <w:rsid w:val="00057F78"/>
    <w:rsid w:val="0006034E"/>
    <w:rsid w:val="00060580"/>
    <w:rsid w:val="000608FB"/>
    <w:rsid w:val="00060AB0"/>
    <w:rsid w:val="00060BEA"/>
    <w:rsid w:val="000613B0"/>
    <w:rsid w:val="00063783"/>
    <w:rsid w:val="000662B9"/>
    <w:rsid w:val="00066CDA"/>
    <w:rsid w:val="00066D64"/>
    <w:rsid w:val="00070850"/>
    <w:rsid w:val="0007159F"/>
    <w:rsid w:val="00072416"/>
    <w:rsid w:val="00073765"/>
    <w:rsid w:val="00074338"/>
    <w:rsid w:val="00076E9A"/>
    <w:rsid w:val="000771C9"/>
    <w:rsid w:val="000771DC"/>
    <w:rsid w:val="0008005C"/>
    <w:rsid w:val="00080B40"/>
    <w:rsid w:val="000821FD"/>
    <w:rsid w:val="00082631"/>
    <w:rsid w:val="00083201"/>
    <w:rsid w:val="00083398"/>
    <w:rsid w:val="00084346"/>
    <w:rsid w:val="00085DA2"/>
    <w:rsid w:val="00086D6E"/>
    <w:rsid w:val="000907BF"/>
    <w:rsid w:val="000915B6"/>
    <w:rsid w:val="000929A6"/>
    <w:rsid w:val="00095FA1"/>
    <w:rsid w:val="00096321"/>
    <w:rsid w:val="00096ABE"/>
    <w:rsid w:val="00096C34"/>
    <w:rsid w:val="0009719D"/>
    <w:rsid w:val="000976FC"/>
    <w:rsid w:val="000A067A"/>
    <w:rsid w:val="000A0CCD"/>
    <w:rsid w:val="000A0D82"/>
    <w:rsid w:val="000A1023"/>
    <w:rsid w:val="000A1026"/>
    <w:rsid w:val="000A23D4"/>
    <w:rsid w:val="000A2567"/>
    <w:rsid w:val="000A2C31"/>
    <w:rsid w:val="000A3DAA"/>
    <w:rsid w:val="000A3F93"/>
    <w:rsid w:val="000A5FE7"/>
    <w:rsid w:val="000A615F"/>
    <w:rsid w:val="000B0D3E"/>
    <w:rsid w:val="000B23B9"/>
    <w:rsid w:val="000B253F"/>
    <w:rsid w:val="000B36B9"/>
    <w:rsid w:val="000B3A97"/>
    <w:rsid w:val="000B3BF3"/>
    <w:rsid w:val="000B5015"/>
    <w:rsid w:val="000B5D34"/>
    <w:rsid w:val="000B6607"/>
    <w:rsid w:val="000B788F"/>
    <w:rsid w:val="000B7C66"/>
    <w:rsid w:val="000C100B"/>
    <w:rsid w:val="000C3041"/>
    <w:rsid w:val="000C51A6"/>
    <w:rsid w:val="000C5B61"/>
    <w:rsid w:val="000C71CE"/>
    <w:rsid w:val="000D0073"/>
    <w:rsid w:val="000D07D4"/>
    <w:rsid w:val="000D194E"/>
    <w:rsid w:val="000D1BED"/>
    <w:rsid w:val="000D25F5"/>
    <w:rsid w:val="000D3BED"/>
    <w:rsid w:val="000D49CA"/>
    <w:rsid w:val="000D4E36"/>
    <w:rsid w:val="000D6DF4"/>
    <w:rsid w:val="000D71EC"/>
    <w:rsid w:val="000D7547"/>
    <w:rsid w:val="000E0055"/>
    <w:rsid w:val="000E048A"/>
    <w:rsid w:val="000E066F"/>
    <w:rsid w:val="000E1B82"/>
    <w:rsid w:val="000E2687"/>
    <w:rsid w:val="000E2919"/>
    <w:rsid w:val="000E3689"/>
    <w:rsid w:val="000E384C"/>
    <w:rsid w:val="000E3FA0"/>
    <w:rsid w:val="000E52D3"/>
    <w:rsid w:val="000E5859"/>
    <w:rsid w:val="000E588B"/>
    <w:rsid w:val="000E62FE"/>
    <w:rsid w:val="000E6C6A"/>
    <w:rsid w:val="000E7CEC"/>
    <w:rsid w:val="000E7DF2"/>
    <w:rsid w:val="000F0A35"/>
    <w:rsid w:val="000F0CA6"/>
    <w:rsid w:val="000F14A6"/>
    <w:rsid w:val="000F14E4"/>
    <w:rsid w:val="000F2AE1"/>
    <w:rsid w:val="000F32CD"/>
    <w:rsid w:val="000F3DBC"/>
    <w:rsid w:val="000F41AC"/>
    <w:rsid w:val="000F6990"/>
    <w:rsid w:val="000F71E4"/>
    <w:rsid w:val="000F7582"/>
    <w:rsid w:val="000F7B57"/>
    <w:rsid w:val="001018D0"/>
    <w:rsid w:val="00101ABD"/>
    <w:rsid w:val="00101D37"/>
    <w:rsid w:val="00101EDC"/>
    <w:rsid w:val="001039B3"/>
    <w:rsid w:val="00103C3E"/>
    <w:rsid w:val="0010497A"/>
    <w:rsid w:val="00105B8A"/>
    <w:rsid w:val="00105C6F"/>
    <w:rsid w:val="0011031C"/>
    <w:rsid w:val="0011342D"/>
    <w:rsid w:val="00113F2C"/>
    <w:rsid w:val="00114612"/>
    <w:rsid w:val="001152A3"/>
    <w:rsid w:val="001161E4"/>
    <w:rsid w:val="001164C5"/>
    <w:rsid w:val="00116FD0"/>
    <w:rsid w:val="00117866"/>
    <w:rsid w:val="00121A48"/>
    <w:rsid w:val="0012269D"/>
    <w:rsid w:val="00122868"/>
    <w:rsid w:val="00123304"/>
    <w:rsid w:val="001233E2"/>
    <w:rsid w:val="00125191"/>
    <w:rsid w:val="00125237"/>
    <w:rsid w:val="0012537C"/>
    <w:rsid w:val="001257D6"/>
    <w:rsid w:val="00125802"/>
    <w:rsid w:val="00125A26"/>
    <w:rsid w:val="00125D1F"/>
    <w:rsid w:val="00127C88"/>
    <w:rsid w:val="001305A2"/>
    <w:rsid w:val="001311CE"/>
    <w:rsid w:val="00131D7F"/>
    <w:rsid w:val="00133F16"/>
    <w:rsid w:val="0013450F"/>
    <w:rsid w:val="00135971"/>
    <w:rsid w:val="00135B73"/>
    <w:rsid w:val="00135BF9"/>
    <w:rsid w:val="001367AF"/>
    <w:rsid w:val="00137649"/>
    <w:rsid w:val="00137FE3"/>
    <w:rsid w:val="00140123"/>
    <w:rsid w:val="00141AAD"/>
    <w:rsid w:val="00141ECF"/>
    <w:rsid w:val="00143581"/>
    <w:rsid w:val="00143E43"/>
    <w:rsid w:val="00143FD8"/>
    <w:rsid w:val="00144D5F"/>
    <w:rsid w:val="00145520"/>
    <w:rsid w:val="00145733"/>
    <w:rsid w:val="001457C1"/>
    <w:rsid w:val="00145A03"/>
    <w:rsid w:val="00146210"/>
    <w:rsid w:val="001472A8"/>
    <w:rsid w:val="0015085D"/>
    <w:rsid w:val="00151AD4"/>
    <w:rsid w:val="00152BD1"/>
    <w:rsid w:val="0015376F"/>
    <w:rsid w:val="001543CF"/>
    <w:rsid w:val="00155FBC"/>
    <w:rsid w:val="00156062"/>
    <w:rsid w:val="001561E3"/>
    <w:rsid w:val="00156F2B"/>
    <w:rsid w:val="001577C2"/>
    <w:rsid w:val="001614E0"/>
    <w:rsid w:val="00161DF8"/>
    <w:rsid w:val="00162656"/>
    <w:rsid w:val="00162745"/>
    <w:rsid w:val="00162860"/>
    <w:rsid w:val="001628B7"/>
    <w:rsid w:val="00163262"/>
    <w:rsid w:val="00165774"/>
    <w:rsid w:val="00165B33"/>
    <w:rsid w:val="00165BDC"/>
    <w:rsid w:val="00166296"/>
    <w:rsid w:val="0017012B"/>
    <w:rsid w:val="001702D4"/>
    <w:rsid w:val="00171BD8"/>
    <w:rsid w:val="001734DE"/>
    <w:rsid w:val="00173BD4"/>
    <w:rsid w:val="001747DD"/>
    <w:rsid w:val="00175A6E"/>
    <w:rsid w:val="00176069"/>
    <w:rsid w:val="001763CF"/>
    <w:rsid w:val="0017653E"/>
    <w:rsid w:val="00176791"/>
    <w:rsid w:val="00177278"/>
    <w:rsid w:val="001829BF"/>
    <w:rsid w:val="00182B01"/>
    <w:rsid w:val="001840D2"/>
    <w:rsid w:val="00184830"/>
    <w:rsid w:val="001849CE"/>
    <w:rsid w:val="001853A7"/>
    <w:rsid w:val="001874C2"/>
    <w:rsid w:val="00190B7E"/>
    <w:rsid w:val="00192CFB"/>
    <w:rsid w:val="0019359F"/>
    <w:rsid w:val="00193837"/>
    <w:rsid w:val="00195207"/>
    <w:rsid w:val="00195421"/>
    <w:rsid w:val="00195555"/>
    <w:rsid w:val="001966D7"/>
    <w:rsid w:val="00197E3C"/>
    <w:rsid w:val="001A0CB3"/>
    <w:rsid w:val="001A0D07"/>
    <w:rsid w:val="001A12A0"/>
    <w:rsid w:val="001A1940"/>
    <w:rsid w:val="001A260A"/>
    <w:rsid w:val="001A40FB"/>
    <w:rsid w:val="001A4572"/>
    <w:rsid w:val="001A474B"/>
    <w:rsid w:val="001A4B75"/>
    <w:rsid w:val="001A4EAE"/>
    <w:rsid w:val="001A5A0D"/>
    <w:rsid w:val="001A5F1A"/>
    <w:rsid w:val="001A6575"/>
    <w:rsid w:val="001A6B70"/>
    <w:rsid w:val="001B08F4"/>
    <w:rsid w:val="001B0942"/>
    <w:rsid w:val="001B182B"/>
    <w:rsid w:val="001B19A1"/>
    <w:rsid w:val="001B2233"/>
    <w:rsid w:val="001B2728"/>
    <w:rsid w:val="001B274C"/>
    <w:rsid w:val="001B32FC"/>
    <w:rsid w:val="001B38AE"/>
    <w:rsid w:val="001B4C6B"/>
    <w:rsid w:val="001B4E50"/>
    <w:rsid w:val="001B5939"/>
    <w:rsid w:val="001B5B66"/>
    <w:rsid w:val="001B5CE0"/>
    <w:rsid w:val="001B66C0"/>
    <w:rsid w:val="001B6A2C"/>
    <w:rsid w:val="001B78A7"/>
    <w:rsid w:val="001C0007"/>
    <w:rsid w:val="001C0413"/>
    <w:rsid w:val="001C04A7"/>
    <w:rsid w:val="001C21CD"/>
    <w:rsid w:val="001C2452"/>
    <w:rsid w:val="001C2ED3"/>
    <w:rsid w:val="001C4D2E"/>
    <w:rsid w:val="001C4F1D"/>
    <w:rsid w:val="001C51DE"/>
    <w:rsid w:val="001C5B9B"/>
    <w:rsid w:val="001C5BC8"/>
    <w:rsid w:val="001C5D43"/>
    <w:rsid w:val="001C5F92"/>
    <w:rsid w:val="001C6179"/>
    <w:rsid w:val="001C6373"/>
    <w:rsid w:val="001C7D20"/>
    <w:rsid w:val="001C7E35"/>
    <w:rsid w:val="001D0D91"/>
    <w:rsid w:val="001D0ED2"/>
    <w:rsid w:val="001D1EAF"/>
    <w:rsid w:val="001D3ADD"/>
    <w:rsid w:val="001D3B8E"/>
    <w:rsid w:val="001D74E3"/>
    <w:rsid w:val="001E0002"/>
    <w:rsid w:val="001E0666"/>
    <w:rsid w:val="001E0AF7"/>
    <w:rsid w:val="001E120B"/>
    <w:rsid w:val="001E1694"/>
    <w:rsid w:val="001E2822"/>
    <w:rsid w:val="001E287D"/>
    <w:rsid w:val="001E2885"/>
    <w:rsid w:val="001E2E5B"/>
    <w:rsid w:val="001E3817"/>
    <w:rsid w:val="001E3C06"/>
    <w:rsid w:val="001E52D1"/>
    <w:rsid w:val="001E59BA"/>
    <w:rsid w:val="001E676A"/>
    <w:rsid w:val="001E748B"/>
    <w:rsid w:val="001E7B33"/>
    <w:rsid w:val="001E7FEC"/>
    <w:rsid w:val="001F0037"/>
    <w:rsid w:val="001F0B90"/>
    <w:rsid w:val="001F0BE9"/>
    <w:rsid w:val="001F1EB9"/>
    <w:rsid w:val="001F20FD"/>
    <w:rsid w:val="001F2A30"/>
    <w:rsid w:val="001F2B1C"/>
    <w:rsid w:val="001F33C7"/>
    <w:rsid w:val="001F378E"/>
    <w:rsid w:val="001F39A1"/>
    <w:rsid w:val="001F4B3A"/>
    <w:rsid w:val="001F5658"/>
    <w:rsid w:val="001F63FC"/>
    <w:rsid w:val="001F6FA5"/>
    <w:rsid w:val="001F6FBC"/>
    <w:rsid w:val="001F763E"/>
    <w:rsid w:val="001F7730"/>
    <w:rsid w:val="00200C99"/>
    <w:rsid w:val="00202114"/>
    <w:rsid w:val="00202599"/>
    <w:rsid w:val="00202D79"/>
    <w:rsid w:val="00202D9C"/>
    <w:rsid w:val="0020391E"/>
    <w:rsid w:val="002058A1"/>
    <w:rsid w:val="00205B68"/>
    <w:rsid w:val="00205D2F"/>
    <w:rsid w:val="00206CEF"/>
    <w:rsid w:val="002073B5"/>
    <w:rsid w:val="0021374B"/>
    <w:rsid w:val="002144D5"/>
    <w:rsid w:val="00214E3C"/>
    <w:rsid w:val="00214FBF"/>
    <w:rsid w:val="002153A0"/>
    <w:rsid w:val="00215A61"/>
    <w:rsid w:val="00215A94"/>
    <w:rsid w:val="00215E8F"/>
    <w:rsid w:val="002172F7"/>
    <w:rsid w:val="00217FF8"/>
    <w:rsid w:val="00220275"/>
    <w:rsid w:val="00220657"/>
    <w:rsid w:val="00221A93"/>
    <w:rsid w:val="00221EA3"/>
    <w:rsid w:val="002227C7"/>
    <w:rsid w:val="0022481F"/>
    <w:rsid w:val="00224C1C"/>
    <w:rsid w:val="0022531A"/>
    <w:rsid w:val="00227867"/>
    <w:rsid w:val="00227984"/>
    <w:rsid w:val="00230EEA"/>
    <w:rsid w:val="002316B8"/>
    <w:rsid w:val="002322BB"/>
    <w:rsid w:val="002323B8"/>
    <w:rsid w:val="002337AA"/>
    <w:rsid w:val="00233C4C"/>
    <w:rsid w:val="00234F6A"/>
    <w:rsid w:val="00234FEA"/>
    <w:rsid w:val="00235C04"/>
    <w:rsid w:val="00237652"/>
    <w:rsid w:val="00237F0C"/>
    <w:rsid w:val="00240100"/>
    <w:rsid w:val="002402B9"/>
    <w:rsid w:val="0024041E"/>
    <w:rsid w:val="00240659"/>
    <w:rsid w:val="00241C9A"/>
    <w:rsid w:val="00242199"/>
    <w:rsid w:val="00242A6F"/>
    <w:rsid w:val="00242BC7"/>
    <w:rsid w:val="002431F5"/>
    <w:rsid w:val="002439C9"/>
    <w:rsid w:val="00243D09"/>
    <w:rsid w:val="0024463B"/>
    <w:rsid w:val="00245C21"/>
    <w:rsid w:val="00250225"/>
    <w:rsid w:val="002508A7"/>
    <w:rsid w:val="00250A21"/>
    <w:rsid w:val="00251254"/>
    <w:rsid w:val="002512FE"/>
    <w:rsid w:val="00252359"/>
    <w:rsid w:val="00253024"/>
    <w:rsid w:val="002535A8"/>
    <w:rsid w:val="002548D1"/>
    <w:rsid w:val="00254E4D"/>
    <w:rsid w:val="002568D6"/>
    <w:rsid w:val="00260D65"/>
    <w:rsid w:val="00261777"/>
    <w:rsid w:val="0026791E"/>
    <w:rsid w:val="00270299"/>
    <w:rsid w:val="0027170B"/>
    <w:rsid w:val="002717B9"/>
    <w:rsid w:val="00271FD5"/>
    <w:rsid w:val="0027283B"/>
    <w:rsid w:val="00272A98"/>
    <w:rsid w:val="00272FA7"/>
    <w:rsid w:val="00273B45"/>
    <w:rsid w:val="00273CCD"/>
    <w:rsid w:val="00273CE4"/>
    <w:rsid w:val="0027572B"/>
    <w:rsid w:val="0027585F"/>
    <w:rsid w:val="0027589F"/>
    <w:rsid w:val="00276E57"/>
    <w:rsid w:val="002776CC"/>
    <w:rsid w:val="002777BA"/>
    <w:rsid w:val="002779A2"/>
    <w:rsid w:val="0028019B"/>
    <w:rsid w:val="002813A6"/>
    <w:rsid w:val="00282E28"/>
    <w:rsid w:val="00282E73"/>
    <w:rsid w:val="0028368F"/>
    <w:rsid w:val="00283828"/>
    <w:rsid w:val="00283CAB"/>
    <w:rsid w:val="00284F4F"/>
    <w:rsid w:val="0028525A"/>
    <w:rsid w:val="0028562B"/>
    <w:rsid w:val="0028791A"/>
    <w:rsid w:val="00287EB3"/>
    <w:rsid w:val="0029100C"/>
    <w:rsid w:val="00292953"/>
    <w:rsid w:val="002933A7"/>
    <w:rsid w:val="00294223"/>
    <w:rsid w:val="00294ABD"/>
    <w:rsid w:val="00297021"/>
    <w:rsid w:val="002972AE"/>
    <w:rsid w:val="002A15A2"/>
    <w:rsid w:val="002A1C41"/>
    <w:rsid w:val="002A3C3E"/>
    <w:rsid w:val="002A3FEF"/>
    <w:rsid w:val="002A4CAD"/>
    <w:rsid w:val="002A633B"/>
    <w:rsid w:val="002A711D"/>
    <w:rsid w:val="002A7603"/>
    <w:rsid w:val="002B0125"/>
    <w:rsid w:val="002B018A"/>
    <w:rsid w:val="002B0F60"/>
    <w:rsid w:val="002B16A2"/>
    <w:rsid w:val="002B40EE"/>
    <w:rsid w:val="002B47D9"/>
    <w:rsid w:val="002B54A6"/>
    <w:rsid w:val="002B58F5"/>
    <w:rsid w:val="002B7732"/>
    <w:rsid w:val="002C1C4B"/>
    <w:rsid w:val="002C1F55"/>
    <w:rsid w:val="002C2E0E"/>
    <w:rsid w:val="002C3987"/>
    <w:rsid w:val="002C5469"/>
    <w:rsid w:val="002C5A08"/>
    <w:rsid w:val="002C5D9E"/>
    <w:rsid w:val="002C787F"/>
    <w:rsid w:val="002D0B82"/>
    <w:rsid w:val="002D2423"/>
    <w:rsid w:val="002D3118"/>
    <w:rsid w:val="002D4248"/>
    <w:rsid w:val="002D426E"/>
    <w:rsid w:val="002D50A1"/>
    <w:rsid w:val="002E0B97"/>
    <w:rsid w:val="002E0E10"/>
    <w:rsid w:val="002E0EC5"/>
    <w:rsid w:val="002E17FF"/>
    <w:rsid w:val="002E2A3C"/>
    <w:rsid w:val="002E3BAE"/>
    <w:rsid w:val="002E504D"/>
    <w:rsid w:val="002E650A"/>
    <w:rsid w:val="002F03D9"/>
    <w:rsid w:val="002F1927"/>
    <w:rsid w:val="002F1E11"/>
    <w:rsid w:val="002F223E"/>
    <w:rsid w:val="002F3EE9"/>
    <w:rsid w:val="002F4970"/>
    <w:rsid w:val="002F4D42"/>
    <w:rsid w:val="002F51E6"/>
    <w:rsid w:val="002F75A2"/>
    <w:rsid w:val="0030156C"/>
    <w:rsid w:val="003035BF"/>
    <w:rsid w:val="003038D4"/>
    <w:rsid w:val="00303CB9"/>
    <w:rsid w:val="00304062"/>
    <w:rsid w:val="003042A7"/>
    <w:rsid w:val="003046D3"/>
    <w:rsid w:val="0030507E"/>
    <w:rsid w:val="003070BF"/>
    <w:rsid w:val="00307F76"/>
    <w:rsid w:val="00310233"/>
    <w:rsid w:val="00311A42"/>
    <w:rsid w:val="00313020"/>
    <w:rsid w:val="00313AA8"/>
    <w:rsid w:val="00314174"/>
    <w:rsid w:val="00314C57"/>
    <w:rsid w:val="0031694F"/>
    <w:rsid w:val="00316A8D"/>
    <w:rsid w:val="003170A1"/>
    <w:rsid w:val="00320013"/>
    <w:rsid w:val="003216C1"/>
    <w:rsid w:val="00321FBB"/>
    <w:rsid w:val="003232E1"/>
    <w:rsid w:val="00323716"/>
    <w:rsid w:val="00324D84"/>
    <w:rsid w:val="00326980"/>
    <w:rsid w:val="00327027"/>
    <w:rsid w:val="00330832"/>
    <w:rsid w:val="003313EA"/>
    <w:rsid w:val="003321DC"/>
    <w:rsid w:val="00332753"/>
    <w:rsid w:val="00332BDA"/>
    <w:rsid w:val="00333E0B"/>
    <w:rsid w:val="00333FAA"/>
    <w:rsid w:val="0033441A"/>
    <w:rsid w:val="003344B9"/>
    <w:rsid w:val="003355D7"/>
    <w:rsid w:val="003375E7"/>
    <w:rsid w:val="00340A19"/>
    <w:rsid w:val="003413C9"/>
    <w:rsid w:val="00342D62"/>
    <w:rsid w:val="003444CD"/>
    <w:rsid w:val="00345243"/>
    <w:rsid w:val="00345D54"/>
    <w:rsid w:val="00346928"/>
    <w:rsid w:val="00346BBF"/>
    <w:rsid w:val="00351A95"/>
    <w:rsid w:val="00352DAA"/>
    <w:rsid w:val="0035371A"/>
    <w:rsid w:val="00353C79"/>
    <w:rsid w:val="00355FCA"/>
    <w:rsid w:val="00357FB2"/>
    <w:rsid w:val="003605D9"/>
    <w:rsid w:val="0036201C"/>
    <w:rsid w:val="00362A35"/>
    <w:rsid w:val="00362A41"/>
    <w:rsid w:val="00362B67"/>
    <w:rsid w:val="00362D39"/>
    <w:rsid w:val="00362F21"/>
    <w:rsid w:val="0036312B"/>
    <w:rsid w:val="00364993"/>
    <w:rsid w:val="003656C5"/>
    <w:rsid w:val="00365EC3"/>
    <w:rsid w:val="003660DA"/>
    <w:rsid w:val="00366109"/>
    <w:rsid w:val="0036713B"/>
    <w:rsid w:val="00367BF9"/>
    <w:rsid w:val="00367F42"/>
    <w:rsid w:val="00370248"/>
    <w:rsid w:val="00370F6E"/>
    <w:rsid w:val="003738CF"/>
    <w:rsid w:val="00373A45"/>
    <w:rsid w:val="00373F51"/>
    <w:rsid w:val="00375304"/>
    <w:rsid w:val="0037566A"/>
    <w:rsid w:val="003756B0"/>
    <w:rsid w:val="00375B86"/>
    <w:rsid w:val="00375FE2"/>
    <w:rsid w:val="003763D2"/>
    <w:rsid w:val="00376768"/>
    <w:rsid w:val="00376C5D"/>
    <w:rsid w:val="00377011"/>
    <w:rsid w:val="00377239"/>
    <w:rsid w:val="0038063D"/>
    <w:rsid w:val="00380D15"/>
    <w:rsid w:val="00380E9B"/>
    <w:rsid w:val="00380F87"/>
    <w:rsid w:val="00382659"/>
    <w:rsid w:val="0038295E"/>
    <w:rsid w:val="00382EE9"/>
    <w:rsid w:val="003834ED"/>
    <w:rsid w:val="0038506A"/>
    <w:rsid w:val="00386040"/>
    <w:rsid w:val="003871BC"/>
    <w:rsid w:val="00387FA4"/>
    <w:rsid w:val="0039115B"/>
    <w:rsid w:val="0039188C"/>
    <w:rsid w:val="00391F58"/>
    <w:rsid w:val="0039266E"/>
    <w:rsid w:val="003927A9"/>
    <w:rsid w:val="003946CF"/>
    <w:rsid w:val="00394966"/>
    <w:rsid w:val="003950C0"/>
    <w:rsid w:val="00396572"/>
    <w:rsid w:val="0039688F"/>
    <w:rsid w:val="00397338"/>
    <w:rsid w:val="00397F63"/>
    <w:rsid w:val="0039D41E"/>
    <w:rsid w:val="003A12E3"/>
    <w:rsid w:val="003A2006"/>
    <w:rsid w:val="003A3D3C"/>
    <w:rsid w:val="003A3DFE"/>
    <w:rsid w:val="003A6554"/>
    <w:rsid w:val="003B0AE4"/>
    <w:rsid w:val="003B15C9"/>
    <w:rsid w:val="003B2032"/>
    <w:rsid w:val="003B212F"/>
    <w:rsid w:val="003B3FEB"/>
    <w:rsid w:val="003B4CA7"/>
    <w:rsid w:val="003B6075"/>
    <w:rsid w:val="003B622B"/>
    <w:rsid w:val="003C0D61"/>
    <w:rsid w:val="003C11A3"/>
    <w:rsid w:val="003C1B99"/>
    <w:rsid w:val="003C1FB0"/>
    <w:rsid w:val="003C270D"/>
    <w:rsid w:val="003C4C8D"/>
    <w:rsid w:val="003C5537"/>
    <w:rsid w:val="003C75B6"/>
    <w:rsid w:val="003CD334"/>
    <w:rsid w:val="003D0608"/>
    <w:rsid w:val="003D0B9E"/>
    <w:rsid w:val="003D2BB2"/>
    <w:rsid w:val="003D2C40"/>
    <w:rsid w:val="003D36F1"/>
    <w:rsid w:val="003D4995"/>
    <w:rsid w:val="003D5017"/>
    <w:rsid w:val="003D57E2"/>
    <w:rsid w:val="003D5A43"/>
    <w:rsid w:val="003D5D63"/>
    <w:rsid w:val="003D6184"/>
    <w:rsid w:val="003D69BF"/>
    <w:rsid w:val="003D6DBE"/>
    <w:rsid w:val="003D798C"/>
    <w:rsid w:val="003E08BE"/>
    <w:rsid w:val="003E0E00"/>
    <w:rsid w:val="003E1144"/>
    <w:rsid w:val="003E1C43"/>
    <w:rsid w:val="003E3F7E"/>
    <w:rsid w:val="003E4010"/>
    <w:rsid w:val="003E45AF"/>
    <w:rsid w:val="003E4D78"/>
    <w:rsid w:val="003E5B92"/>
    <w:rsid w:val="003E5F64"/>
    <w:rsid w:val="003E664E"/>
    <w:rsid w:val="003E6B41"/>
    <w:rsid w:val="003E7A9C"/>
    <w:rsid w:val="003E7FF2"/>
    <w:rsid w:val="003F01F4"/>
    <w:rsid w:val="003F200F"/>
    <w:rsid w:val="003F3096"/>
    <w:rsid w:val="003F3AFD"/>
    <w:rsid w:val="003F3B2A"/>
    <w:rsid w:val="003F3E1A"/>
    <w:rsid w:val="003F4447"/>
    <w:rsid w:val="003F4B81"/>
    <w:rsid w:val="003F6B98"/>
    <w:rsid w:val="003F79B9"/>
    <w:rsid w:val="003F79EF"/>
    <w:rsid w:val="004003B6"/>
    <w:rsid w:val="004012B4"/>
    <w:rsid w:val="004028B5"/>
    <w:rsid w:val="00402904"/>
    <w:rsid w:val="00403128"/>
    <w:rsid w:val="00403C4F"/>
    <w:rsid w:val="0040411B"/>
    <w:rsid w:val="00404982"/>
    <w:rsid w:val="00406B29"/>
    <w:rsid w:val="0040705B"/>
    <w:rsid w:val="004076C8"/>
    <w:rsid w:val="0041004D"/>
    <w:rsid w:val="00410395"/>
    <w:rsid w:val="00410E61"/>
    <w:rsid w:val="00411284"/>
    <w:rsid w:val="00411506"/>
    <w:rsid w:val="00411800"/>
    <w:rsid w:val="00412961"/>
    <w:rsid w:val="00414F76"/>
    <w:rsid w:val="00415435"/>
    <w:rsid w:val="00415A2E"/>
    <w:rsid w:val="00415B96"/>
    <w:rsid w:val="00416A03"/>
    <w:rsid w:val="00417CA6"/>
    <w:rsid w:val="004203CF"/>
    <w:rsid w:val="004207E3"/>
    <w:rsid w:val="004210D7"/>
    <w:rsid w:val="00421616"/>
    <w:rsid w:val="00421693"/>
    <w:rsid w:val="004216BB"/>
    <w:rsid w:val="00421A4C"/>
    <w:rsid w:val="004238C2"/>
    <w:rsid w:val="00424F8D"/>
    <w:rsid w:val="00426D93"/>
    <w:rsid w:val="0042BC15"/>
    <w:rsid w:val="00430AA9"/>
    <w:rsid w:val="00430E60"/>
    <w:rsid w:val="00431ABE"/>
    <w:rsid w:val="004336C5"/>
    <w:rsid w:val="004353B6"/>
    <w:rsid w:val="00435B5D"/>
    <w:rsid w:val="00435B7E"/>
    <w:rsid w:val="00436315"/>
    <w:rsid w:val="004363F7"/>
    <w:rsid w:val="00436E00"/>
    <w:rsid w:val="004379C4"/>
    <w:rsid w:val="00437C1C"/>
    <w:rsid w:val="00441641"/>
    <w:rsid w:val="0044178F"/>
    <w:rsid w:val="00441CE6"/>
    <w:rsid w:val="00441E0E"/>
    <w:rsid w:val="00441F9D"/>
    <w:rsid w:val="0044203A"/>
    <w:rsid w:val="004423FA"/>
    <w:rsid w:val="0044256D"/>
    <w:rsid w:val="00442CDB"/>
    <w:rsid w:val="0044381D"/>
    <w:rsid w:val="00443DB4"/>
    <w:rsid w:val="004445AB"/>
    <w:rsid w:val="0044513F"/>
    <w:rsid w:val="0044525C"/>
    <w:rsid w:val="004460E2"/>
    <w:rsid w:val="00446DD3"/>
    <w:rsid w:val="00450551"/>
    <w:rsid w:val="0045059E"/>
    <w:rsid w:val="0045177F"/>
    <w:rsid w:val="00451AF5"/>
    <w:rsid w:val="00451B41"/>
    <w:rsid w:val="004521D4"/>
    <w:rsid w:val="00452AF6"/>
    <w:rsid w:val="00453C51"/>
    <w:rsid w:val="00454C53"/>
    <w:rsid w:val="004553F1"/>
    <w:rsid w:val="0045577C"/>
    <w:rsid w:val="00456704"/>
    <w:rsid w:val="00456AE8"/>
    <w:rsid w:val="0045719C"/>
    <w:rsid w:val="004578EC"/>
    <w:rsid w:val="004603B7"/>
    <w:rsid w:val="004619ED"/>
    <w:rsid w:val="00463154"/>
    <w:rsid w:val="004637AB"/>
    <w:rsid w:val="0046745C"/>
    <w:rsid w:val="00470937"/>
    <w:rsid w:val="00471C1F"/>
    <w:rsid w:val="004723A2"/>
    <w:rsid w:val="004724D1"/>
    <w:rsid w:val="004738E7"/>
    <w:rsid w:val="00473F7E"/>
    <w:rsid w:val="00474CB0"/>
    <w:rsid w:val="004756E2"/>
    <w:rsid w:val="00475C52"/>
    <w:rsid w:val="0047693E"/>
    <w:rsid w:val="004809FA"/>
    <w:rsid w:val="00480BDD"/>
    <w:rsid w:val="00481D92"/>
    <w:rsid w:val="0048253B"/>
    <w:rsid w:val="0048295D"/>
    <w:rsid w:val="00484F7E"/>
    <w:rsid w:val="004851DE"/>
    <w:rsid w:val="00485D5A"/>
    <w:rsid w:val="004869D1"/>
    <w:rsid w:val="00487191"/>
    <w:rsid w:val="004877B2"/>
    <w:rsid w:val="00490E94"/>
    <w:rsid w:val="0049130D"/>
    <w:rsid w:val="00492AE7"/>
    <w:rsid w:val="00492D54"/>
    <w:rsid w:val="00494FFF"/>
    <w:rsid w:val="0049574E"/>
    <w:rsid w:val="00495C74"/>
    <w:rsid w:val="00496CD2"/>
    <w:rsid w:val="004A0930"/>
    <w:rsid w:val="004A0B44"/>
    <w:rsid w:val="004A0FF1"/>
    <w:rsid w:val="004A2057"/>
    <w:rsid w:val="004A2D02"/>
    <w:rsid w:val="004A34A5"/>
    <w:rsid w:val="004A3A06"/>
    <w:rsid w:val="004A4B1A"/>
    <w:rsid w:val="004A535B"/>
    <w:rsid w:val="004A53EB"/>
    <w:rsid w:val="004A5E3A"/>
    <w:rsid w:val="004A5F79"/>
    <w:rsid w:val="004A6215"/>
    <w:rsid w:val="004A789C"/>
    <w:rsid w:val="004B002C"/>
    <w:rsid w:val="004B0E3C"/>
    <w:rsid w:val="004B1F1E"/>
    <w:rsid w:val="004B2124"/>
    <w:rsid w:val="004B26C9"/>
    <w:rsid w:val="004B2A4C"/>
    <w:rsid w:val="004B3619"/>
    <w:rsid w:val="004B4638"/>
    <w:rsid w:val="004B4EE7"/>
    <w:rsid w:val="004B5A58"/>
    <w:rsid w:val="004B5D5E"/>
    <w:rsid w:val="004B5FB3"/>
    <w:rsid w:val="004B7086"/>
    <w:rsid w:val="004B728F"/>
    <w:rsid w:val="004C08AE"/>
    <w:rsid w:val="004C29CF"/>
    <w:rsid w:val="004C2D09"/>
    <w:rsid w:val="004C429F"/>
    <w:rsid w:val="004C4350"/>
    <w:rsid w:val="004C4A75"/>
    <w:rsid w:val="004C540F"/>
    <w:rsid w:val="004C71DB"/>
    <w:rsid w:val="004C7569"/>
    <w:rsid w:val="004C7575"/>
    <w:rsid w:val="004C7A2C"/>
    <w:rsid w:val="004C7F4D"/>
    <w:rsid w:val="004C7F94"/>
    <w:rsid w:val="004D06AF"/>
    <w:rsid w:val="004D09ED"/>
    <w:rsid w:val="004D1121"/>
    <w:rsid w:val="004D11B8"/>
    <w:rsid w:val="004D12D0"/>
    <w:rsid w:val="004D26A8"/>
    <w:rsid w:val="004D2DA0"/>
    <w:rsid w:val="004D35D2"/>
    <w:rsid w:val="004D42E1"/>
    <w:rsid w:val="004D4555"/>
    <w:rsid w:val="004D59DF"/>
    <w:rsid w:val="004D608D"/>
    <w:rsid w:val="004D633B"/>
    <w:rsid w:val="004D6494"/>
    <w:rsid w:val="004D74A7"/>
    <w:rsid w:val="004D763F"/>
    <w:rsid w:val="004D7955"/>
    <w:rsid w:val="004E14A4"/>
    <w:rsid w:val="004E18C4"/>
    <w:rsid w:val="004E24B1"/>
    <w:rsid w:val="004E2AB5"/>
    <w:rsid w:val="004E346D"/>
    <w:rsid w:val="004E373B"/>
    <w:rsid w:val="004E5E41"/>
    <w:rsid w:val="004E7B32"/>
    <w:rsid w:val="004F0AD0"/>
    <w:rsid w:val="004F1A72"/>
    <w:rsid w:val="004F1F1A"/>
    <w:rsid w:val="004F3CF6"/>
    <w:rsid w:val="004F4243"/>
    <w:rsid w:val="004F4A5D"/>
    <w:rsid w:val="004F54BD"/>
    <w:rsid w:val="004F56C5"/>
    <w:rsid w:val="004F5ED3"/>
    <w:rsid w:val="004F6449"/>
    <w:rsid w:val="004F65D5"/>
    <w:rsid w:val="004F7893"/>
    <w:rsid w:val="00502378"/>
    <w:rsid w:val="00503769"/>
    <w:rsid w:val="005046FC"/>
    <w:rsid w:val="00506185"/>
    <w:rsid w:val="005065AB"/>
    <w:rsid w:val="00506732"/>
    <w:rsid w:val="00510E87"/>
    <w:rsid w:val="005127C4"/>
    <w:rsid w:val="00512A7D"/>
    <w:rsid w:val="00512C7A"/>
    <w:rsid w:val="005155F3"/>
    <w:rsid w:val="00515BB9"/>
    <w:rsid w:val="00516728"/>
    <w:rsid w:val="0051683F"/>
    <w:rsid w:val="00516E5C"/>
    <w:rsid w:val="005172BE"/>
    <w:rsid w:val="005210D3"/>
    <w:rsid w:val="005239AA"/>
    <w:rsid w:val="00524971"/>
    <w:rsid w:val="005249CC"/>
    <w:rsid w:val="00524A39"/>
    <w:rsid w:val="0052741C"/>
    <w:rsid w:val="00527FD3"/>
    <w:rsid w:val="00530421"/>
    <w:rsid w:val="00530A85"/>
    <w:rsid w:val="00530EC1"/>
    <w:rsid w:val="00532329"/>
    <w:rsid w:val="00532783"/>
    <w:rsid w:val="005332D0"/>
    <w:rsid w:val="00534F78"/>
    <w:rsid w:val="005353F4"/>
    <w:rsid w:val="00535464"/>
    <w:rsid w:val="005354D0"/>
    <w:rsid w:val="00535FFE"/>
    <w:rsid w:val="005363AF"/>
    <w:rsid w:val="005368C8"/>
    <w:rsid w:val="005412E8"/>
    <w:rsid w:val="0054172C"/>
    <w:rsid w:val="00542587"/>
    <w:rsid w:val="00543FD8"/>
    <w:rsid w:val="00544DAA"/>
    <w:rsid w:val="0054517B"/>
    <w:rsid w:val="0054590F"/>
    <w:rsid w:val="005459EC"/>
    <w:rsid w:val="00545D2B"/>
    <w:rsid w:val="00545E47"/>
    <w:rsid w:val="0054667D"/>
    <w:rsid w:val="00547B1F"/>
    <w:rsid w:val="005508A2"/>
    <w:rsid w:val="005508C7"/>
    <w:rsid w:val="005514A1"/>
    <w:rsid w:val="005527CF"/>
    <w:rsid w:val="005537B0"/>
    <w:rsid w:val="0055380E"/>
    <w:rsid w:val="00556C2B"/>
    <w:rsid w:val="00556C93"/>
    <w:rsid w:val="005570C8"/>
    <w:rsid w:val="005609C7"/>
    <w:rsid w:val="00562A95"/>
    <w:rsid w:val="00562C35"/>
    <w:rsid w:val="00563AC0"/>
    <w:rsid w:val="00563EA4"/>
    <w:rsid w:val="005648F8"/>
    <w:rsid w:val="0056523B"/>
    <w:rsid w:val="0056598A"/>
    <w:rsid w:val="00566741"/>
    <w:rsid w:val="005669CC"/>
    <w:rsid w:val="005718B5"/>
    <w:rsid w:val="0057233E"/>
    <w:rsid w:val="005726E2"/>
    <w:rsid w:val="00572CE9"/>
    <w:rsid w:val="00572F89"/>
    <w:rsid w:val="00573483"/>
    <w:rsid w:val="00573A1D"/>
    <w:rsid w:val="005740DF"/>
    <w:rsid w:val="00576FD1"/>
    <w:rsid w:val="005773E3"/>
    <w:rsid w:val="00577A5D"/>
    <w:rsid w:val="00580790"/>
    <w:rsid w:val="005808FB"/>
    <w:rsid w:val="005809CA"/>
    <w:rsid w:val="00580D32"/>
    <w:rsid w:val="005811F8"/>
    <w:rsid w:val="00581B10"/>
    <w:rsid w:val="00581BBE"/>
    <w:rsid w:val="00582605"/>
    <w:rsid w:val="005826BD"/>
    <w:rsid w:val="00585E13"/>
    <w:rsid w:val="0058681B"/>
    <w:rsid w:val="00587104"/>
    <w:rsid w:val="005900C6"/>
    <w:rsid w:val="00591016"/>
    <w:rsid w:val="00593201"/>
    <w:rsid w:val="0059519B"/>
    <w:rsid w:val="005A02AE"/>
    <w:rsid w:val="005A0602"/>
    <w:rsid w:val="005A1542"/>
    <w:rsid w:val="005A19C2"/>
    <w:rsid w:val="005A1BBB"/>
    <w:rsid w:val="005A2714"/>
    <w:rsid w:val="005A379C"/>
    <w:rsid w:val="005A6DBC"/>
    <w:rsid w:val="005A7706"/>
    <w:rsid w:val="005B1D8F"/>
    <w:rsid w:val="005B28F6"/>
    <w:rsid w:val="005B2C3E"/>
    <w:rsid w:val="005B359A"/>
    <w:rsid w:val="005B3F67"/>
    <w:rsid w:val="005B52B9"/>
    <w:rsid w:val="005B53AF"/>
    <w:rsid w:val="005B56E1"/>
    <w:rsid w:val="005B6417"/>
    <w:rsid w:val="005C471B"/>
    <w:rsid w:val="005C6AD6"/>
    <w:rsid w:val="005C6BD2"/>
    <w:rsid w:val="005C7111"/>
    <w:rsid w:val="005D1B4C"/>
    <w:rsid w:val="005D2167"/>
    <w:rsid w:val="005D2524"/>
    <w:rsid w:val="005D3A5A"/>
    <w:rsid w:val="005D3D5D"/>
    <w:rsid w:val="005D3FA2"/>
    <w:rsid w:val="005D433A"/>
    <w:rsid w:val="005D43F5"/>
    <w:rsid w:val="005D548F"/>
    <w:rsid w:val="005D6C24"/>
    <w:rsid w:val="005D6EF5"/>
    <w:rsid w:val="005E14A1"/>
    <w:rsid w:val="005E212D"/>
    <w:rsid w:val="005E255F"/>
    <w:rsid w:val="005E25A6"/>
    <w:rsid w:val="005E25BB"/>
    <w:rsid w:val="005E2875"/>
    <w:rsid w:val="005E2F51"/>
    <w:rsid w:val="005E3A10"/>
    <w:rsid w:val="005E4178"/>
    <w:rsid w:val="005E4459"/>
    <w:rsid w:val="005E4A0C"/>
    <w:rsid w:val="005E4DEA"/>
    <w:rsid w:val="005E51A5"/>
    <w:rsid w:val="005E5638"/>
    <w:rsid w:val="005E5899"/>
    <w:rsid w:val="005E69C7"/>
    <w:rsid w:val="005E7509"/>
    <w:rsid w:val="005E776D"/>
    <w:rsid w:val="005F02AC"/>
    <w:rsid w:val="005F06B7"/>
    <w:rsid w:val="005F1F43"/>
    <w:rsid w:val="005F2939"/>
    <w:rsid w:val="005F2B75"/>
    <w:rsid w:val="005F2BA3"/>
    <w:rsid w:val="005F3063"/>
    <w:rsid w:val="005F44FF"/>
    <w:rsid w:val="005F5040"/>
    <w:rsid w:val="005F5367"/>
    <w:rsid w:val="005F640D"/>
    <w:rsid w:val="005F7A39"/>
    <w:rsid w:val="00600CA1"/>
    <w:rsid w:val="00600D99"/>
    <w:rsid w:val="006012BD"/>
    <w:rsid w:val="006013BB"/>
    <w:rsid w:val="0060151A"/>
    <w:rsid w:val="00601D7F"/>
    <w:rsid w:val="00602044"/>
    <w:rsid w:val="006029EB"/>
    <w:rsid w:val="00602ED5"/>
    <w:rsid w:val="00605A4C"/>
    <w:rsid w:val="006063D9"/>
    <w:rsid w:val="006064A6"/>
    <w:rsid w:val="006065A4"/>
    <w:rsid w:val="00606CDA"/>
    <w:rsid w:val="00606EBA"/>
    <w:rsid w:val="00607322"/>
    <w:rsid w:val="00607B63"/>
    <w:rsid w:val="00607C5E"/>
    <w:rsid w:val="00607D6E"/>
    <w:rsid w:val="00607D9A"/>
    <w:rsid w:val="006105FB"/>
    <w:rsid w:val="00610F85"/>
    <w:rsid w:val="0061119B"/>
    <w:rsid w:val="0061419E"/>
    <w:rsid w:val="00615417"/>
    <w:rsid w:val="006165B8"/>
    <w:rsid w:val="006166C2"/>
    <w:rsid w:val="00617F4B"/>
    <w:rsid w:val="00621762"/>
    <w:rsid w:val="006218D3"/>
    <w:rsid w:val="0062190F"/>
    <w:rsid w:val="00622580"/>
    <w:rsid w:val="006243B3"/>
    <w:rsid w:val="0062645D"/>
    <w:rsid w:val="006271F9"/>
    <w:rsid w:val="00627FDF"/>
    <w:rsid w:val="00630060"/>
    <w:rsid w:val="00630D6E"/>
    <w:rsid w:val="006315F7"/>
    <w:rsid w:val="00631D61"/>
    <w:rsid w:val="00632328"/>
    <w:rsid w:val="006323A4"/>
    <w:rsid w:val="006334D9"/>
    <w:rsid w:val="00633562"/>
    <w:rsid w:val="006344B1"/>
    <w:rsid w:val="00635C4E"/>
    <w:rsid w:val="006442FF"/>
    <w:rsid w:val="006456B9"/>
    <w:rsid w:val="00645B8B"/>
    <w:rsid w:val="00646264"/>
    <w:rsid w:val="006462A6"/>
    <w:rsid w:val="00646CFD"/>
    <w:rsid w:val="00646DB8"/>
    <w:rsid w:val="00647E87"/>
    <w:rsid w:val="00647EF3"/>
    <w:rsid w:val="0065052B"/>
    <w:rsid w:val="0065073B"/>
    <w:rsid w:val="0065214B"/>
    <w:rsid w:val="00652A02"/>
    <w:rsid w:val="00655044"/>
    <w:rsid w:val="00656017"/>
    <w:rsid w:val="00656A75"/>
    <w:rsid w:val="00656E08"/>
    <w:rsid w:val="00661651"/>
    <w:rsid w:val="00661AE6"/>
    <w:rsid w:val="00661ED1"/>
    <w:rsid w:val="00662D8F"/>
    <w:rsid w:val="0066438E"/>
    <w:rsid w:val="00665D71"/>
    <w:rsid w:val="00665ECE"/>
    <w:rsid w:val="00666922"/>
    <w:rsid w:val="00667A81"/>
    <w:rsid w:val="00670D47"/>
    <w:rsid w:val="00670F17"/>
    <w:rsid w:val="00670FFB"/>
    <w:rsid w:val="006710C7"/>
    <w:rsid w:val="00671563"/>
    <w:rsid w:val="006733F2"/>
    <w:rsid w:val="00673737"/>
    <w:rsid w:val="00673D68"/>
    <w:rsid w:val="00673ECA"/>
    <w:rsid w:val="00674FBC"/>
    <w:rsid w:val="0067637B"/>
    <w:rsid w:val="00676570"/>
    <w:rsid w:val="006768AB"/>
    <w:rsid w:val="00680190"/>
    <w:rsid w:val="00681FEF"/>
    <w:rsid w:val="0068270E"/>
    <w:rsid w:val="00683586"/>
    <w:rsid w:val="00684502"/>
    <w:rsid w:val="00685088"/>
    <w:rsid w:val="006869FD"/>
    <w:rsid w:val="006871C0"/>
    <w:rsid w:val="00687651"/>
    <w:rsid w:val="00687EC0"/>
    <w:rsid w:val="006931CB"/>
    <w:rsid w:val="00693D85"/>
    <w:rsid w:val="00696992"/>
    <w:rsid w:val="00696A83"/>
    <w:rsid w:val="00696B3E"/>
    <w:rsid w:val="0069758D"/>
    <w:rsid w:val="006A0439"/>
    <w:rsid w:val="006A053C"/>
    <w:rsid w:val="006A0738"/>
    <w:rsid w:val="006A1BB4"/>
    <w:rsid w:val="006A2401"/>
    <w:rsid w:val="006A3A99"/>
    <w:rsid w:val="006A477A"/>
    <w:rsid w:val="006A5F85"/>
    <w:rsid w:val="006A6350"/>
    <w:rsid w:val="006A795E"/>
    <w:rsid w:val="006B0162"/>
    <w:rsid w:val="006B0A16"/>
    <w:rsid w:val="006B28A6"/>
    <w:rsid w:val="006B2B68"/>
    <w:rsid w:val="006B3E92"/>
    <w:rsid w:val="006B5EFD"/>
    <w:rsid w:val="006B6B46"/>
    <w:rsid w:val="006B6C19"/>
    <w:rsid w:val="006B70DC"/>
    <w:rsid w:val="006C1602"/>
    <w:rsid w:val="006C2B2F"/>
    <w:rsid w:val="006C4DA1"/>
    <w:rsid w:val="006C4E0F"/>
    <w:rsid w:val="006C52E0"/>
    <w:rsid w:val="006C5677"/>
    <w:rsid w:val="006C580A"/>
    <w:rsid w:val="006D088D"/>
    <w:rsid w:val="006D1E69"/>
    <w:rsid w:val="006D22B3"/>
    <w:rsid w:val="006D266A"/>
    <w:rsid w:val="006D2A49"/>
    <w:rsid w:val="006D3ABA"/>
    <w:rsid w:val="006D3C49"/>
    <w:rsid w:val="006D475A"/>
    <w:rsid w:val="006D4B09"/>
    <w:rsid w:val="006D4B1E"/>
    <w:rsid w:val="006D65F7"/>
    <w:rsid w:val="006D6708"/>
    <w:rsid w:val="006D68A1"/>
    <w:rsid w:val="006D7D7B"/>
    <w:rsid w:val="006D7E81"/>
    <w:rsid w:val="006E0000"/>
    <w:rsid w:val="006E0067"/>
    <w:rsid w:val="006E0223"/>
    <w:rsid w:val="006E02DC"/>
    <w:rsid w:val="006E2055"/>
    <w:rsid w:val="006E20CA"/>
    <w:rsid w:val="006E2D05"/>
    <w:rsid w:val="006E2FEB"/>
    <w:rsid w:val="006E3C04"/>
    <w:rsid w:val="006E4751"/>
    <w:rsid w:val="006E664D"/>
    <w:rsid w:val="006E6AD9"/>
    <w:rsid w:val="006E79EA"/>
    <w:rsid w:val="006F057C"/>
    <w:rsid w:val="006F1BEE"/>
    <w:rsid w:val="006F22DA"/>
    <w:rsid w:val="006F2EB3"/>
    <w:rsid w:val="006F39BF"/>
    <w:rsid w:val="006F3E47"/>
    <w:rsid w:val="006F4FFF"/>
    <w:rsid w:val="006F62D9"/>
    <w:rsid w:val="006F6C8B"/>
    <w:rsid w:val="007004DE"/>
    <w:rsid w:val="007010B5"/>
    <w:rsid w:val="00701761"/>
    <w:rsid w:val="007050D0"/>
    <w:rsid w:val="007061CB"/>
    <w:rsid w:val="00706480"/>
    <w:rsid w:val="00706D6B"/>
    <w:rsid w:val="007106AF"/>
    <w:rsid w:val="00710D64"/>
    <w:rsid w:val="007116B1"/>
    <w:rsid w:val="00713082"/>
    <w:rsid w:val="00714BEE"/>
    <w:rsid w:val="007166B6"/>
    <w:rsid w:val="00716C2D"/>
    <w:rsid w:val="007174E7"/>
    <w:rsid w:val="007176F2"/>
    <w:rsid w:val="00717CB6"/>
    <w:rsid w:val="0072000B"/>
    <w:rsid w:val="0072024A"/>
    <w:rsid w:val="0072110E"/>
    <w:rsid w:val="00721215"/>
    <w:rsid w:val="0072196F"/>
    <w:rsid w:val="007227EB"/>
    <w:rsid w:val="007236D5"/>
    <w:rsid w:val="00723D87"/>
    <w:rsid w:val="00724A15"/>
    <w:rsid w:val="00724A91"/>
    <w:rsid w:val="00724CC5"/>
    <w:rsid w:val="0072634B"/>
    <w:rsid w:val="0072645C"/>
    <w:rsid w:val="00726597"/>
    <w:rsid w:val="007269CD"/>
    <w:rsid w:val="00727A9D"/>
    <w:rsid w:val="00727B69"/>
    <w:rsid w:val="00730390"/>
    <w:rsid w:val="0073068C"/>
    <w:rsid w:val="0073145D"/>
    <w:rsid w:val="00731850"/>
    <w:rsid w:val="00732D01"/>
    <w:rsid w:val="00732DE6"/>
    <w:rsid w:val="00733465"/>
    <w:rsid w:val="007347D9"/>
    <w:rsid w:val="00735B2F"/>
    <w:rsid w:val="00736AFC"/>
    <w:rsid w:val="00736BCA"/>
    <w:rsid w:val="00736F50"/>
    <w:rsid w:val="00737A2B"/>
    <w:rsid w:val="00737B86"/>
    <w:rsid w:val="007400CF"/>
    <w:rsid w:val="007401AF"/>
    <w:rsid w:val="0074052B"/>
    <w:rsid w:val="00741CE2"/>
    <w:rsid w:val="00742383"/>
    <w:rsid w:val="007432DF"/>
    <w:rsid w:val="00743A25"/>
    <w:rsid w:val="00744C8F"/>
    <w:rsid w:val="00746095"/>
    <w:rsid w:val="00747188"/>
    <w:rsid w:val="007500A9"/>
    <w:rsid w:val="007516EF"/>
    <w:rsid w:val="0075199D"/>
    <w:rsid w:val="007519FB"/>
    <w:rsid w:val="00752F5F"/>
    <w:rsid w:val="00753BE4"/>
    <w:rsid w:val="00755156"/>
    <w:rsid w:val="0075590F"/>
    <w:rsid w:val="00756F27"/>
    <w:rsid w:val="00757D14"/>
    <w:rsid w:val="007602EA"/>
    <w:rsid w:val="007609B5"/>
    <w:rsid w:val="00760A15"/>
    <w:rsid w:val="00762CEB"/>
    <w:rsid w:val="0076384D"/>
    <w:rsid w:val="00764043"/>
    <w:rsid w:val="007651C2"/>
    <w:rsid w:val="00765DA7"/>
    <w:rsid w:val="00766682"/>
    <w:rsid w:val="00767ABE"/>
    <w:rsid w:val="00767DA3"/>
    <w:rsid w:val="00772AAF"/>
    <w:rsid w:val="00772EFA"/>
    <w:rsid w:val="00773A1F"/>
    <w:rsid w:val="00774E8F"/>
    <w:rsid w:val="00774EF7"/>
    <w:rsid w:val="007762BC"/>
    <w:rsid w:val="00776460"/>
    <w:rsid w:val="00776A8C"/>
    <w:rsid w:val="00776A9E"/>
    <w:rsid w:val="007771EC"/>
    <w:rsid w:val="00777E65"/>
    <w:rsid w:val="007808B1"/>
    <w:rsid w:val="00780D1F"/>
    <w:rsid w:val="00782E71"/>
    <w:rsid w:val="007832C5"/>
    <w:rsid w:val="00784AA3"/>
    <w:rsid w:val="00786C75"/>
    <w:rsid w:val="00787D7F"/>
    <w:rsid w:val="00790875"/>
    <w:rsid w:val="00790BE2"/>
    <w:rsid w:val="00790CAC"/>
    <w:rsid w:val="007915FB"/>
    <w:rsid w:val="00791B02"/>
    <w:rsid w:val="00791B5E"/>
    <w:rsid w:val="00792453"/>
    <w:rsid w:val="007930AF"/>
    <w:rsid w:val="00793B8E"/>
    <w:rsid w:val="00794880"/>
    <w:rsid w:val="0079493D"/>
    <w:rsid w:val="00795276"/>
    <w:rsid w:val="00795315"/>
    <w:rsid w:val="0079741C"/>
    <w:rsid w:val="007A01C7"/>
    <w:rsid w:val="007A0AA6"/>
    <w:rsid w:val="007A0E31"/>
    <w:rsid w:val="007A17B4"/>
    <w:rsid w:val="007A1902"/>
    <w:rsid w:val="007A2F7B"/>
    <w:rsid w:val="007A35B0"/>
    <w:rsid w:val="007A3A95"/>
    <w:rsid w:val="007A42A6"/>
    <w:rsid w:val="007A562F"/>
    <w:rsid w:val="007A57E5"/>
    <w:rsid w:val="007A5E5E"/>
    <w:rsid w:val="007B1061"/>
    <w:rsid w:val="007B1103"/>
    <w:rsid w:val="007B1D66"/>
    <w:rsid w:val="007B2211"/>
    <w:rsid w:val="007B224F"/>
    <w:rsid w:val="007B23FC"/>
    <w:rsid w:val="007B25AD"/>
    <w:rsid w:val="007B3084"/>
    <w:rsid w:val="007B36F2"/>
    <w:rsid w:val="007B4771"/>
    <w:rsid w:val="007C25FA"/>
    <w:rsid w:val="007C368A"/>
    <w:rsid w:val="007C3FEC"/>
    <w:rsid w:val="007C50AE"/>
    <w:rsid w:val="007C5D16"/>
    <w:rsid w:val="007C6477"/>
    <w:rsid w:val="007C7392"/>
    <w:rsid w:val="007C7444"/>
    <w:rsid w:val="007C7B9F"/>
    <w:rsid w:val="007D074F"/>
    <w:rsid w:val="007D0C1D"/>
    <w:rsid w:val="007D180D"/>
    <w:rsid w:val="007D1FCA"/>
    <w:rsid w:val="007D2000"/>
    <w:rsid w:val="007D2A23"/>
    <w:rsid w:val="007D4357"/>
    <w:rsid w:val="007D4DBF"/>
    <w:rsid w:val="007D579B"/>
    <w:rsid w:val="007D5F79"/>
    <w:rsid w:val="007D6069"/>
    <w:rsid w:val="007D6647"/>
    <w:rsid w:val="007D7493"/>
    <w:rsid w:val="007E0829"/>
    <w:rsid w:val="007E0D91"/>
    <w:rsid w:val="007E1432"/>
    <w:rsid w:val="007E234E"/>
    <w:rsid w:val="007E34E2"/>
    <w:rsid w:val="007E3AE5"/>
    <w:rsid w:val="007E4732"/>
    <w:rsid w:val="007E4BA4"/>
    <w:rsid w:val="007E583B"/>
    <w:rsid w:val="007E6EAD"/>
    <w:rsid w:val="007F004E"/>
    <w:rsid w:val="007F03A4"/>
    <w:rsid w:val="007F0E96"/>
    <w:rsid w:val="007F14AB"/>
    <w:rsid w:val="007F335A"/>
    <w:rsid w:val="007F5D46"/>
    <w:rsid w:val="007F69B0"/>
    <w:rsid w:val="007F72A2"/>
    <w:rsid w:val="008004D2"/>
    <w:rsid w:val="00801B1B"/>
    <w:rsid w:val="00801CE8"/>
    <w:rsid w:val="00803104"/>
    <w:rsid w:val="00803387"/>
    <w:rsid w:val="008056F5"/>
    <w:rsid w:val="0081008F"/>
    <w:rsid w:val="00811B5E"/>
    <w:rsid w:val="0081223D"/>
    <w:rsid w:val="00812615"/>
    <w:rsid w:val="008127A0"/>
    <w:rsid w:val="00812901"/>
    <w:rsid w:val="008137A8"/>
    <w:rsid w:val="00813986"/>
    <w:rsid w:val="00814978"/>
    <w:rsid w:val="00814B1C"/>
    <w:rsid w:val="0081522C"/>
    <w:rsid w:val="0081561F"/>
    <w:rsid w:val="00816A71"/>
    <w:rsid w:val="008178E3"/>
    <w:rsid w:val="008200AE"/>
    <w:rsid w:val="0082038B"/>
    <w:rsid w:val="00822C75"/>
    <w:rsid w:val="0082395E"/>
    <w:rsid w:val="0082399C"/>
    <w:rsid w:val="00823A0D"/>
    <w:rsid w:val="00824619"/>
    <w:rsid w:val="008250A7"/>
    <w:rsid w:val="0082592C"/>
    <w:rsid w:val="00825A53"/>
    <w:rsid w:val="00825D0A"/>
    <w:rsid w:val="00826A03"/>
    <w:rsid w:val="00826B9A"/>
    <w:rsid w:val="008303FB"/>
    <w:rsid w:val="00830E8D"/>
    <w:rsid w:val="00832359"/>
    <w:rsid w:val="00832FB5"/>
    <w:rsid w:val="0083465A"/>
    <w:rsid w:val="0083530D"/>
    <w:rsid w:val="00840D83"/>
    <w:rsid w:val="00840F3E"/>
    <w:rsid w:val="008423FD"/>
    <w:rsid w:val="00842757"/>
    <w:rsid w:val="0084319D"/>
    <w:rsid w:val="00843CC2"/>
    <w:rsid w:val="00843F7A"/>
    <w:rsid w:val="00844108"/>
    <w:rsid w:val="008453B2"/>
    <w:rsid w:val="0084544B"/>
    <w:rsid w:val="00845C6D"/>
    <w:rsid w:val="0084607B"/>
    <w:rsid w:val="00846574"/>
    <w:rsid w:val="0084729D"/>
    <w:rsid w:val="00847B84"/>
    <w:rsid w:val="008502F9"/>
    <w:rsid w:val="00850BFA"/>
    <w:rsid w:val="008515FF"/>
    <w:rsid w:val="0085208E"/>
    <w:rsid w:val="0085266D"/>
    <w:rsid w:val="00852D35"/>
    <w:rsid w:val="008534BE"/>
    <w:rsid w:val="008540E5"/>
    <w:rsid w:val="00854166"/>
    <w:rsid w:val="008542DB"/>
    <w:rsid w:val="00854A6F"/>
    <w:rsid w:val="00854BB9"/>
    <w:rsid w:val="00854DE4"/>
    <w:rsid w:val="00855437"/>
    <w:rsid w:val="008560BF"/>
    <w:rsid w:val="008571BF"/>
    <w:rsid w:val="00857FFE"/>
    <w:rsid w:val="00860C27"/>
    <w:rsid w:val="00862138"/>
    <w:rsid w:val="00862579"/>
    <w:rsid w:val="00863F48"/>
    <w:rsid w:val="0086557F"/>
    <w:rsid w:val="00865E32"/>
    <w:rsid w:val="008669E6"/>
    <w:rsid w:val="00867381"/>
    <w:rsid w:val="00867519"/>
    <w:rsid w:val="008719E7"/>
    <w:rsid w:val="00872D05"/>
    <w:rsid w:val="008731F2"/>
    <w:rsid w:val="00874E64"/>
    <w:rsid w:val="00875A5D"/>
    <w:rsid w:val="008760FB"/>
    <w:rsid w:val="00876635"/>
    <w:rsid w:val="00876DBC"/>
    <w:rsid w:val="00876F36"/>
    <w:rsid w:val="008776C4"/>
    <w:rsid w:val="00881483"/>
    <w:rsid w:val="008820EE"/>
    <w:rsid w:val="00883B17"/>
    <w:rsid w:val="00884394"/>
    <w:rsid w:val="008843CD"/>
    <w:rsid w:val="00884F3B"/>
    <w:rsid w:val="0088546C"/>
    <w:rsid w:val="00885E7B"/>
    <w:rsid w:val="00885F39"/>
    <w:rsid w:val="008865B3"/>
    <w:rsid w:val="0088794C"/>
    <w:rsid w:val="00892A18"/>
    <w:rsid w:val="008938C8"/>
    <w:rsid w:val="008939BB"/>
    <w:rsid w:val="008941A5"/>
    <w:rsid w:val="008947B0"/>
    <w:rsid w:val="00895B29"/>
    <w:rsid w:val="0089667B"/>
    <w:rsid w:val="008969EB"/>
    <w:rsid w:val="008977AB"/>
    <w:rsid w:val="0089797B"/>
    <w:rsid w:val="008A1B1A"/>
    <w:rsid w:val="008A1CE8"/>
    <w:rsid w:val="008A2452"/>
    <w:rsid w:val="008A2CF5"/>
    <w:rsid w:val="008A305D"/>
    <w:rsid w:val="008A504C"/>
    <w:rsid w:val="008A5AA0"/>
    <w:rsid w:val="008A5C3B"/>
    <w:rsid w:val="008B0192"/>
    <w:rsid w:val="008B0581"/>
    <w:rsid w:val="008B1713"/>
    <w:rsid w:val="008B1C92"/>
    <w:rsid w:val="008B23C7"/>
    <w:rsid w:val="008B262C"/>
    <w:rsid w:val="008B3CF8"/>
    <w:rsid w:val="008B4BE0"/>
    <w:rsid w:val="008B5C01"/>
    <w:rsid w:val="008B64E3"/>
    <w:rsid w:val="008B6E8D"/>
    <w:rsid w:val="008B6E94"/>
    <w:rsid w:val="008C0CAA"/>
    <w:rsid w:val="008C1DA0"/>
    <w:rsid w:val="008C30A2"/>
    <w:rsid w:val="008C3C46"/>
    <w:rsid w:val="008C4049"/>
    <w:rsid w:val="008C52B3"/>
    <w:rsid w:val="008C5C2F"/>
    <w:rsid w:val="008C62F9"/>
    <w:rsid w:val="008C7C12"/>
    <w:rsid w:val="008D062F"/>
    <w:rsid w:val="008D081B"/>
    <w:rsid w:val="008D0C91"/>
    <w:rsid w:val="008D14E8"/>
    <w:rsid w:val="008D21E7"/>
    <w:rsid w:val="008D2AAC"/>
    <w:rsid w:val="008D2EC1"/>
    <w:rsid w:val="008D3D04"/>
    <w:rsid w:val="008D3DF4"/>
    <w:rsid w:val="008D44E1"/>
    <w:rsid w:val="008D4ADD"/>
    <w:rsid w:val="008D4F20"/>
    <w:rsid w:val="008D6112"/>
    <w:rsid w:val="008D618E"/>
    <w:rsid w:val="008D683C"/>
    <w:rsid w:val="008D72B9"/>
    <w:rsid w:val="008E122D"/>
    <w:rsid w:val="008E224D"/>
    <w:rsid w:val="008E2329"/>
    <w:rsid w:val="008E2575"/>
    <w:rsid w:val="008E2F86"/>
    <w:rsid w:val="008E3E3E"/>
    <w:rsid w:val="008E4713"/>
    <w:rsid w:val="008E4C62"/>
    <w:rsid w:val="008E5329"/>
    <w:rsid w:val="008E5D02"/>
    <w:rsid w:val="008E5D5D"/>
    <w:rsid w:val="008E5E04"/>
    <w:rsid w:val="008F04D6"/>
    <w:rsid w:val="008F0EC4"/>
    <w:rsid w:val="008F3625"/>
    <w:rsid w:val="008F4B47"/>
    <w:rsid w:val="008F4C13"/>
    <w:rsid w:val="008F4CD5"/>
    <w:rsid w:val="008F633D"/>
    <w:rsid w:val="008F6C63"/>
    <w:rsid w:val="00901061"/>
    <w:rsid w:val="009013CD"/>
    <w:rsid w:val="00901ADE"/>
    <w:rsid w:val="00901BDE"/>
    <w:rsid w:val="009028FF"/>
    <w:rsid w:val="00902BFB"/>
    <w:rsid w:val="009030C4"/>
    <w:rsid w:val="009037F6"/>
    <w:rsid w:val="00905915"/>
    <w:rsid w:val="00906349"/>
    <w:rsid w:val="00906448"/>
    <w:rsid w:val="00906D56"/>
    <w:rsid w:val="00907D7B"/>
    <w:rsid w:val="00910827"/>
    <w:rsid w:val="00911852"/>
    <w:rsid w:val="00913FB1"/>
    <w:rsid w:val="009144C7"/>
    <w:rsid w:val="00915CA4"/>
    <w:rsid w:val="00916625"/>
    <w:rsid w:val="00916D17"/>
    <w:rsid w:val="00916FA3"/>
    <w:rsid w:val="00917EB8"/>
    <w:rsid w:val="009219C2"/>
    <w:rsid w:val="00921F82"/>
    <w:rsid w:val="009221C1"/>
    <w:rsid w:val="00922317"/>
    <w:rsid w:val="009223A3"/>
    <w:rsid w:val="00923E35"/>
    <w:rsid w:val="009242C2"/>
    <w:rsid w:val="00924AB0"/>
    <w:rsid w:val="0092530B"/>
    <w:rsid w:val="009257DD"/>
    <w:rsid w:val="00925891"/>
    <w:rsid w:val="00925D1A"/>
    <w:rsid w:val="00927C05"/>
    <w:rsid w:val="00927C91"/>
    <w:rsid w:val="00931068"/>
    <w:rsid w:val="0093137E"/>
    <w:rsid w:val="00931CB9"/>
    <w:rsid w:val="00931E83"/>
    <w:rsid w:val="00932C7D"/>
    <w:rsid w:val="00934159"/>
    <w:rsid w:val="009341A6"/>
    <w:rsid w:val="00935FE4"/>
    <w:rsid w:val="0093637C"/>
    <w:rsid w:val="00940961"/>
    <w:rsid w:val="00941A55"/>
    <w:rsid w:val="0094208C"/>
    <w:rsid w:val="00942EDF"/>
    <w:rsid w:val="00942F17"/>
    <w:rsid w:val="00943236"/>
    <w:rsid w:val="00943762"/>
    <w:rsid w:val="009438A3"/>
    <w:rsid w:val="0094490A"/>
    <w:rsid w:val="009458CA"/>
    <w:rsid w:val="009460A8"/>
    <w:rsid w:val="0094666D"/>
    <w:rsid w:val="00950792"/>
    <w:rsid w:val="00950AC8"/>
    <w:rsid w:val="0095134F"/>
    <w:rsid w:val="00952CEF"/>
    <w:rsid w:val="00952D58"/>
    <w:rsid w:val="00952DDC"/>
    <w:rsid w:val="00953A18"/>
    <w:rsid w:val="00953AA5"/>
    <w:rsid w:val="0095420B"/>
    <w:rsid w:val="00954AB3"/>
    <w:rsid w:val="0095523C"/>
    <w:rsid w:val="009553DB"/>
    <w:rsid w:val="00955421"/>
    <w:rsid w:val="009556EC"/>
    <w:rsid w:val="009564DE"/>
    <w:rsid w:val="00956FB5"/>
    <w:rsid w:val="00957F03"/>
    <w:rsid w:val="00961247"/>
    <w:rsid w:val="00962E7E"/>
    <w:rsid w:val="009632A0"/>
    <w:rsid w:val="0096410F"/>
    <w:rsid w:val="00964896"/>
    <w:rsid w:val="00964B92"/>
    <w:rsid w:val="00965436"/>
    <w:rsid w:val="00967932"/>
    <w:rsid w:val="00967F1F"/>
    <w:rsid w:val="009710B6"/>
    <w:rsid w:val="00971B12"/>
    <w:rsid w:val="00971D25"/>
    <w:rsid w:val="00973267"/>
    <w:rsid w:val="009740CF"/>
    <w:rsid w:val="0097484B"/>
    <w:rsid w:val="00974E0E"/>
    <w:rsid w:val="009758F1"/>
    <w:rsid w:val="009801F6"/>
    <w:rsid w:val="009802A5"/>
    <w:rsid w:val="009802CF"/>
    <w:rsid w:val="00980E78"/>
    <w:rsid w:val="00981778"/>
    <w:rsid w:val="009817F4"/>
    <w:rsid w:val="00981E2C"/>
    <w:rsid w:val="00982320"/>
    <w:rsid w:val="009831F4"/>
    <w:rsid w:val="00984582"/>
    <w:rsid w:val="00985537"/>
    <w:rsid w:val="00986B6D"/>
    <w:rsid w:val="00987EAE"/>
    <w:rsid w:val="00990216"/>
    <w:rsid w:val="0099033D"/>
    <w:rsid w:val="00990356"/>
    <w:rsid w:val="00990371"/>
    <w:rsid w:val="00990E9C"/>
    <w:rsid w:val="0099210F"/>
    <w:rsid w:val="0099351F"/>
    <w:rsid w:val="00993C3A"/>
    <w:rsid w:val="00994542"/>
    <w:rsid w:val="0099476C"/>
    <w:rsid w:val="00994837"/>
    <w:rsid w:val="00994908"/>
    <w:rsid w:val="0099495D"/>
    <w:rsid w:val="00997532"/>
    <w:rsid w:val="009A1360"/>
    <w:rsid w:val="009A14D8"/>
    <w:rsid w:val="009A24CC"/>
    <w:rsid w:val="009A28B8"/>
    <w:rsid w:val="009A2E4A"/>
    <w:rsid w:val="009A3B11"/>
    <w:rsid w:val="009A42AA"/>
    <w:rsid w:val="009B160B"/>
    <w:rsid w:val="009B1EB8"/>
    <w:rsid w:val="009B2776"/>
    <w:rsid w:val="009B43EC"/>
    <w:rsid w:val="009B4D7C"/>
    <w:rsid w:val="009B5C7A"/>
    <w:rsid w:val="009B64A5"/>
    <w:rsid w:val="009C0264"/>
    <w:rsid w:val="009C0A08"/>
    <w:rsid w:val="009C237B"/>
    <w:rsid w:val="009C307D"/>
    <w:rsid w:val="009C3646"/>
    <w:rsid w:val="009C4DD1"/>
    <w:rsid w:val="009D047A"/>
    <w:rsid w:val="009D1D81"/>
    <w:rsid w:val="009D206F"/>
    <w:rsid w:val="009D297A"/>
    <w:rsid w:val="009D2CC7"/>
    <w:rsid w:val="009D44E3"/>
    <w:rsid w:val="009D4544"/>
    <w:rsid w:val="009D4AD0"/>
    <w:rsid w:val="009D6683"/>
    <w:rsid w:val="009D6ACF"/>
    <w:rsid w:val="009D6AE5"/>
    <w:rsid w:val="009D72F9"/>
    <w:rsid w:val="009E33C9"/>
    <w:rsid w:val="009E3700"/>
    <w:rsid w:val="009E5A93"/>
    <w:rsid w:val="009F1810"/>
    <w:rsid w:val="009F28B7"/>
    <w:rsid w:val="009F3154"/>
    <w:rsid w:val="009F39DF"/>
    <w:rsid w:val="009F41B5"/>
    <w:rsid w:val="009F41DB"/>
    <w:rsid w:val="009F6D4D"/>
    <w:rsid w:val="00A002D5"/>
    <w:rsid w:val="00A0071F"/>
    <w:rsid w:val="00A0111A"/>
    <w:rsid w:val="00A012CE"/>
    <w:rsid w:val="00A036AF"/>
    <w:rsid w:val="00A05516"/>
    <w:rsid w:val="00A06ACC"/>
    <w:rsid w:val="00A1018D"/>
    <w:rsid w:val="00A101CF"/>
    <w:rsid w:val="00A10569"/>
    <w:rsid w:val="00A108D7"/>
    <w:rsid w:val="00A1183D"/>
    <w:rsid w:val="00A1211C"/>
    <w:rsid w:val="00A13032"/>
    <w:rsid w:val="00A14899"/>
    <w:rsid w:val="00A159BB"/>
    <w:rsid w:val="00A164A1"/>
    <w:rsid w:val="00A16E71"/>
    <w:rsid w:val="00A17CD3"/>
    <w:rsid w:val="00A20113"/>
    <w:rsid w:val="00A20568"/>
    <w:rsid w:val="00A20D78"/>
    <w:rsid w:val="00A210C0"/>
    <w:rsid w:val="00A21593"/>
    <w:rsid w:val="00A22067"/>
    <w:rsid w:val="00A2215F"/>
    <w:rsid w:val="00A22839"/>
    <w:rsid w:val="00A2299F"/>
    <w:rsid w:val="00A22DBA"/>
    <w:rsid w:val="00A233FD"/>
    <w:rsid w:val="00A23E19"/>
    <w:rsid w:val="00A24AD6"/>
    <w:rsid w:val="00A25892"/>
    <w:rsid w:val="00A25EFA"/>
    <w:rsid w:val="00A264A6"/>
    <w:rsid w:val="00A3043F"/>
    <w:rsid w:val="00A3111C"/>
    <w:rsid w:val="00A311C6"/>
    <w:rsid w:val="00A31250"/>
    <w:rsid w:val="00A317C8"/>
    <w:rsid w:val="00A32819"/>
    <w:rsid w:val="00A33185"/>
    <w:rsid w:val="00A331FC"/>
    <w:rsid w:val="00A348AD"/>
    <w:rsid w:val="00A3510C"/>
    <w:rsid w:val="00A36336"/>
    <w:rsid w:val="00A37F37"/>
    <w:rsid w:val="00A40314"/>
    <w:rsid w:val="00A40487"/>
    <w:rsid w:val="00A4092A"/>
    <w:rsid w:val="00A41A2A"/>
    <w:rsid w:val="00A42084"/>
    <w:rsid w:val="00A431B2"/>
    <w:rsid w:val="00A44035"/>
    <w:rsid w:val="00A45064"/>
    <w:rsid w:val="00A47399"/>
    <w:rsid w:val="00A4791E"/>
    <w:rsid w:val="00A47E02"/>
    <w:rsid w:val="00A5069B"/>
    <w:rsid w:val="00A52FD5"/>
    <w:rsid w:val="00A53B04"/>
    <w:rsid w:val="00A54EA0"/>
    <w:rsid w:val="00A551D3"/>
    <w:rsid w:val="00A55DCA"/>
    <w:rsid w:val="00A56B91"/>
    <w:rsid w:val="00A617FD"/>
    <w:rsid w:val="00A61E22"/>
    <w:rsid w:val="00A62712"/>
    <w:rsid w:val="00A62827"/>
    <w:rsid w:val="00A637DF"/>
    <w:rsid w:val="00A645EB"/>
    <w:rsid w:val="00A65F51"/>
    <w:rsid w:val="00A661F4"/>
    <w:rsid w:val="00A66326"/>
    <w:rsid w:val="00A668C0"/>
    <w:rsid w:val="00A670DB"/>
    <w:rsid w:val="00A67759"/>
    <w:rsid w:val="00A7271A"/>
    <w:rsid w:val="00A7276E"/>
    <w:rsid w:val="00A728BA"/>
    <w:rsid w:val="00A7293E"/>
    <w:rsid w:val="00A7352F"/>
    <w:rsid w:val="00A74D79"/>
    <w:rsid w:val="00A75CC9"/>
    <w:rsid w:val="00A77702"/>
    <w:rsid w:val="00A801A5"/>
    <w:rsid w:val="00A804F3"/>
    <w:rsid w:val="00A80E52"/>
    <w:rsid w:val="00A81E19"/>
    <w:rsid w:val="00A81F8E"/>
    <w:rsid w:val="00A827A9"/>
    <w:rsid w:val="00A8336A"/>
    <w:rsid w:val="00A836E9"/>
    <w:rsid w:val="00A842A6"/>
    <w:rsid w:val="00A84A8E"/>
    <w:rsid w:val="00A85226"/>
    <w:rsid w:val="00A878CE"/>
    <w:rsid w:val="00A9035D"/>
    <w:rsid w:val="00A90B05"/>
    <w:rsid w:val="00A91155"/>
    <w:rsid w:val="00A92B02"/>
    <w:rsid w:val="00A93D87"/>
    <w:rsid w:val="00A94286"/>
    <w:rsid w:val="00A94D14"/>
    <w:rsid w:val="00A956B6"/>
    <w:rsid w:val="00A97040"/>
    <w:rsid w:val="00A9723B"/>
    <w:rsid w:val="00A9776E"/>
    <w:rsid w:val="00A97A11"/>
    <w:rsid w:val="00A97D73"/>
    <w:rsid w:val="00AA01F9"/>
    <w:rsid w:val="00AA02A9"/>
    <w:rsid w:val="00AA08E5"/>
    <w:rsid w:val="00AA0907"/>
    <w:rsid w:val="00AA0CA1"/>
    <w:rsid w:val="00AA0CF5"/>
    <w:rsid w:val="00AA1280"/>
    <w:rsid w:val="00AA1440"/>
    <w:rsid w:val="00AA1654"/>
    <w:rsid w:val="00AA1A9D"/>
    <w:rsid w:val="00AA1B65"/>
    <w:rsid w:val="00AA2C20"/>
    <w:rsid w:val="00AA2E14"/>
    <w:rsid w:val="00AA36D9"/>
    <w:rsid w:val="00AA3CD9"/>
    <w:rsid w:val="00AA4625"/>
    <w:rsid w:val="00AA5307"/>
    <w:rsid w:val="00AA575D"/>
    <w:rsid w:val="00AA5C52"/>
    <w:rsid w:val="00AA6665"/>
    <w:rsid w:val="00AA66D6"/>
    <w:rsid w:val="00AB0CCA"/>
    <w:rsid w:val="00AB2841"/>
    <w:rsid w:val="00AB288C"/>
    <w:rsid w:val="00AB2CE0"/>
    <w:rsid w:val="00AB2E51"/>
    <w:rsid w:val="00AB3E57"/>
    <w:rsid w:val="00AB499A"/>
    <w:rsid w:val="00AB4E49"/>
    <w:rsid w:val="00AB503B"/>
    <w:rsid w:val="00AB515C"/>
    <w:rsid w:val="00AB593F"/>
    <w:rsid w:val="00AB616F"/>
    <w:rsid w:val="00AB65AB"/>
    <w:rsid w:val="00AB6B71"/>
    <w:rsid w:val="00AB726A"/>
    <w:rsid w:val="00AB795F"/>
    <w:rsid w:val="00AC1F0B"/>
    <w:rsid w:val="00AC3CAE"/>
    <w:rsid w:val="00AC3DF4"/>
    <w:rsid w:val="00AC4038"/>
    <w:rsid w:val="00AC4658"/>
    <w:rsid w:val="00AC474D"/>
    <w:rsid w:val="00AC47CA"/>
    <w:rsid w:val="00AC481F"/>
    <w:rsid w:val="00AC538E"/>
    <w:rsid w:val="00AC6312"/>
    <w:rsid w:val="00AC733B"/>
    <w:rsid w:val="00AC76E2"/>
    <w:rsid w:val="00AD048A"/>
    <w:rsid w:val="00AD10CC"/>
    <w:rsid w:val="00AD16B5"/>
    <w:rsid w:val="00AD1E77"/>
    <w:rsid w:val="00AD1F76"/>
    <w:rsid w:val="00AD27E3"/>
    <w:rsid w:val="00AD3EFD"/>
    <w:rsid w:val="00AD6061"/>
    <w:rsid w:val="00AD68C6"/>
    <w:rsid w:val="00AD6D80"/>
    <w:rsid w:val="00AD706F"/>
    <w:rsid w:val="00AD7940"/>
    <w:rsid w:val="00AE08A1"/>
    <w:rsid w:val="00AE0CF4"/>
    <w:rsid w:val="00AE1949"/>
    <w:rsid w:val="00AE2CEA"/>
    <w:rsid w:val="00AE359A"/>
    <w:rsid w:val="00AE35D6"/>
    <w:rsid w:val="00AE534F"/>
    <w:rsid w:val="00AE67B5"/>
    <w:rsid w:val="00AE6A4B"/>
    <w:rsid w:val="00AE6CA4"/>
    <w:rsid w:val="00AF0107"/>
    <w:rsid w:val="00AF0279"/>
    <w:rsid w:val="00AF08F9"/>
    <w:rsid w:val="00AF14E1"/>
    <w:rsid w:val="00AF1E7E"/>
    <w:rsid w:val="00AF21E6"/>
    <w:rsid w:val="00AF31F5"/>
    <w:rsid w:val="00AF5464"/>
    <w:rsid w:val="00AF61B3"/>
    <w:rsid w:val="00AF7A5F"/>
    <w:rsid w:val="00B003EE"/>
    <w:rsid w:val="00B008A4"/>
    <w:rsid w:val="00B00A04"/>
    <w:rsid w:val="00B00B99"/>
    <w:rsid w:val="00B01DD9"/>
    <w:rsid w:val="00B027CF"/>
    <w:rsid w:val="00B02846"/>
    <w:rsid w:val="00B02D85"/>
    <w:rsid w:val="00B03A05"/>
    <w:rsid w:val="00B03EC7"/>
    <w:rsid w:val="00B04020"/>
    <w:rsid w:val="00B053A9"/>
    <w:rsid w:val="00B05B50"/>
    <w:rsid w:val="00B10297"/>
    <w:rsid w:val="00B10797"/>
    <w:rsid w:val="00B1160D"/>
    <w:rsid w:val="00B11795"/>
    <w:rsid w:val="00B121AE"/>
    <w:rsid w:val="00B12649"/>
    <w:rsid w:val="00B13920"/>
    <w:rsid w:val="00B139FB"/>
    <w:rsid w:val="00B13CB2"/>
    <w:rsid w:val="00B1540E"/>
    <w:rsid w:val="00B162A2"/>
    <w:rsid w:val="00B1636F"/>
    <w:rsid w:val="00B21114"/>
    <w:rsid w:val="00B213AC"/>
    <w:rsid w:val="00B23825"/>
    <w:rsid w:val="00B23F48"/>
    <w:rsid w:val="00B2551F"/>
    <w:rsid w:val="00B257B4"/>
    <w:rsid w:val="00B26023"/>
    <w:rsid w:val="00B266BD"/>
    <w:rsid w:val="00B268CC"/>
    <w:rsid w:val="00B269F4"/>
    <w:rsid w:val="00B271C0"/>
    <w:rsid w:val="00B31799"/>
    <w:rsid w:val="00B32DC8"/>
    <w:rsid w:val="00B33B88"/>
    <w:rsid w:val="00B33C32"/>
    <w:rsid w:val="00B34EA5"/>
    <w:rsid w:val="00B35264"/>
    <w:rsid w:val="00B357AA"/>
    <w:rsid w:val="00B3752A"/>
    <w:rsid w:val="00B40794"/>
    <w:rsid w:val="00B4086A"/>
    <w:rsid w:val="00B41E1E"/>
    <w:rsid w:val="00B42B21"/>
    <w:rsid w:val="00B43679"/>
    <w:rsid w:val="00B43F31"/>
    <w:rsid w:val="00B444E6"/>
    <w:rsid w:val="00B44BB2"/>
    <w:rsid w:val="00B45BA3"/>
    <w:rsid w:val="00B45CEA"/>
    <w:rsid w:val="00B45E3A"/>
    <w:rsid w:val="00B462AD"/>
    <w:rsid w:val="00B46F37"/>
    <w:rsid w:val="00B47FF8"/>
    <w:rsid w:val="00B52011"/>
    <w:rsid w:val="00B53EFF"/>
    <w:rsid w:val="00B54318"/>
    <w:rsid w:val="00B54AFA"/>
    <w:rsid w:val="00B55DD7"/>
    <w:rsid w:val="00B56070"/>
    <w:rsid w:val="00B561D5"/>
    <w:rsid w:val="00B56FA4"/>
    <w:rsid w:val="00B573C8"/>
    <w:rsid w:val="00B57590"/>
    <w:rsid w:val="00B61949"/>
    <w:rsid w:val="00B61EA1"/>
    <w:rsid w:val="00B667FD"/>
    <w:rsid w:val="00B671A4"/>
    <w:rsid w:val="00B677DD"/>
    <w:rsid w:val="00B67C73"/>
    <w:rsid w:val="00B701AE"/>
    <w:rsid w:val="00B70351"/>
    <w:rsid w:val="00B7085C"/>
    <w:rsid w:val="00B71245"/>
    <w:rsid w:val="00B71465"/>
    <w:rsid w:val="00B715EE"/>
    <w:rsid w:val="00B71CCA"/>
    <w:rsid w:val="00B7374F"/>
    <w:rsid w:val="00B7401E"/>
    <w:rsid w:val="00B74472"/>
    <w:rsid w:val="00B75154"/>
    <w:rsid w:val="00B757FC"/>
    <w:rsid w:val="00B75D0A"/>
    <w:rsid w:val="00B7672D"/>
    <w:rsid w:val="00B804E8"/>
    <w:rsid w:val="00B80A19"/>
    <w:rsid w:val="00B81906"/>
    <w:rsid w:val="00B82E30"/>
    <w:rsid w:val="00B83D75"/>
    <w:rsid w:val="00B83F75"/>
    <w:rsid w:val="00B841EF"/>
    <w:rsid w:val="00B847B9"/>
    <w:rsid w:val="00B849CA"/>
    <w:rsid w:val="00B85CD6"/>
    <w:rsid w:val="00B8677C"/>
    <w:rsid w:val="00B87036"/>
    <w:rsid w:val="00B90643"/>
    <w:rsid w:val="00B90704"/>
    <w:rsid w:val="00B907F1"/>
    <w:rsid w:val="00B91097"/>
    <w:rsid w:val="00B92CDD"/>
    <w:rsid w:val="00B933B2"/>
    <w:rsid w:val="00B933D8"/>
    <w:rsid w:val="00B935D6"/>
    <w:rsid w:val="00B958CE"/>
    <w:rsid w:val="00B95BD8"/>
    <w:rsid w:val="00B9617A"/>
    <w:rsid w:val="00B9618A"/>
    <w:rsid w:val="00B9645C"/>
    <w:rsid w:val="00B9698C"/>
    <w:rsid w:val="00B9750F"/>
    <w:rsid w:val="00BA0B0B"/>
    <w:rsid w:val="00BA1017"/>
    <w:rsid w:val="00BA168D"/>
    <w:rsid w:val="00BA1BD3"/>
    <w:rsid w:val="00BA1FA8"/>
    <w:rsid w:val="00BA3CA5"/>
    <w:rsid w:val="00BA46F5"/>
    <w:rsid w:val="00BA5190"/>
    <w:rsid w:val="00BA6848"/>
    <w:rsid w:val="00BA6B87"/>
    <w:rsid w:val="00BA78F9"/>
    <w:rsid w:val="00BB0CF5"/>
    <w:rsid w:val="00BB1037"/>
    <w:rsid w:val="00BB66E8"/>
    <w:rsid w:val="00BB77B6"/>
    <w:rsid w:val="00BB79B0"/>
    <w:rsid w:val="00BC1A62"/>
    <w:rsid w:val="00BC1B10"/>
    <w:rsid w:val="00BC1C50"/>
    <w:rsid w:val="00BC206C"/>
    <w:rsid w:val="00BC31A4"/>
    <w:rsid w:val="00BC393D"/>
    <w:rsid w:val="00BC3FE2"/>
    <w:rsid w:val="00BC406C"/>
    <w:rsid w:val="00BC431A"/>
    <w:rsid w:val="00BC5033"/>
    <w:rsid w:val="00BC5850"/>
    <w:rsid w:val="00BC6FA1"/>
    <w:rsid w:val="00BC790C"/>
    <w:rsid w:val="00BD167E"/>
    <w:rsid w:val="00BD2485"/>
    <w:rsid w:val="00BD2A2A"/>
    <w:rsid w:val="00BD3122"/>
    <w:rsid w:val="00BD3347"/>
    <w:rsid w:val="00BD4ACB"/>
    <w:rsid w:val="00BD57A4"/>
    <w:rsid w:val="00BD6386"/>
    <w:rsid w:val="00BD74E1"/>
    <w:rsid w:val="00BD7F06"/>
    <w:rsid w:val="00BE0112"/>
    <w:rsid w:val="00BE0627"/>
    <w:rsid w:val="00BE37B1"/>
    <w:rsid w:val="00BE47DB"/>
    <w:rsid w:val="00BE5A7C"/>
    <w:rsid w:val="00BE7D9A"/>
    <w:rsid w:val="00BE7ED3"/>
    <w:rsid w:val="00BF0328"/>
    <w:rsid w:val="00BF034F"/>
    <w:rsid w:val="00BF2508"/>
    <w:rsid w:val="00BF26C8"/>
    <w:rsid w:val="00BF2C5B"/>
    <w:rsid w:val="00BF2CC3"/>
    <w:rsid w:val="00BF31CF"/>
    <w:rsid w:val="00BF3282"/>
    <w:rsid w:val="00BF3F5E"/>
    <w:rsid w:val="00BF45D2"/>
    <w:rsid w:val="00BF4615"/>
    <w:rsid w:val="00BF4DFA"/>
    <w:rsid w:val="00BF548A"/>
    <w:rsid w:val="00BF577F"/>
    <w:rsid w:val="00BF5AFA"/>
    <w:rsid w:val="00BF6E1D"/>
    <w:rsid w:val="00BF7D54"/>
    <w:rsid w:val="00C0024E"/>
    <w:rsid w:val="00C01A35"/>
    <w:rsid w:val="00C01D78"/>
    <w:rsid w:val="00C028BA"/>
    <w:rsid w:val="00C03772"/>
    <w:rsid w:val="00C038AD"/>
    <w:rsid w:val="00C038F4"/>
    <w:rsid w:val="00C048B6"/>
    <w:rsid w:val="00C04EDA"/>
    <w:rsid w:val="00C05CFB"/>
    <w:rsid w:val="00C06507"/>
    <w:rsid w:val="00C07C53"/>
    <w:rsid w:val="00C10C6C"/>
    <w:rsid w:val="00C112B1"/>
    <w:rsid w:val="00C119A2"/>
    <w:rsid w:val="00C13388"/>
    <w:rsid w:val="00C137C6"/>
    <w:rsid w:val="00C14A97"/>
    <w:rsid w:val="00C14ED8"/>
    <w:rsid w:val="00C17006"/>
    <w:rsid w:val="00C171D4"/>
    <w:rsid w:val="00C20A66"/>
    <w:rsid w:val="00C22373"/>
    <w:rsid w:val="00C2260C"/>
    <w:rsid w:val="00C22A40"/>
    <w:rsid w:val="00C22CC7"/>
    <w:rsid w:val="00C234FD"/>
    <w:rsid w:val="00C2557A"/>
    <w:rsid w:val="00C25B23"/>
    <w:rsid w:val="00C268B6"/>
    <w:rsid w:val="00C2773A"/>
    <w:rsid w:val="00C306A1"/>
    <w:rsid w:val="00C318A4"/>
    <w:rsid w:val="00C336A3"/>
    <w:rsid w:val="00C34F4A"/>
    <w:rsid w:val="00C3620A"/>
    <w:rsid w:val="00C37C6A"/>
    <w:rsid w:val="00C41D0E"/>
    <w:rsid w:val="00C425DF"/>
    <w:rsid w:val="00C444E1"/>
    <w:rsid w:val="00C46AB0"/>
    <w:rsid w:val="00C46C80"/>
    <w:rsid w:val="00C4A10D"/>
    <w:rsid w:val="00C5102B"/>
    <w:rsid w:val="00C51464"/>
    <w:rsid w:val="00C51FA6"/>
    <w:rsid w:val="00C52F71"/>
    <w:rsid w:val="00C53F1A"/>
    <w:rsid w:val="00C54626"/>
    <w:rsid w:val="00C55094"/>
    <w:rsid w:val="00C55573"/>
    <w:rsid w:val="00C55A46"/>
    <w:rsid w:val="00C55C0D"/>
    <w:rsid w:val="00C56451"/>
    <w:rsid w:val="00C56844"/>
    <w:rsid w:val="00C57267"/>
    <w:rsid w:val="00C57BB3"/>
    <w:rsid w:val="00C57E90"/>
    <w:rsid w:val="00C606A7"/>
    <w:rsid w:val="00C60A57"/>
    <w:rsid w:val="00C616FF"/>
    <w:rsid w:val="00C6216F"/>
    <w:rsid w:val="00C62B63"/>
    <w:rsid w:val="00C62C05"/>
    <w:rsid w:val="00C6307A"/>
    <w:rsid w:val="00C637E2"/>
    <w:rsid w:val="00C6394C"/>
    <w:rsid w:val="00C648E6"/>
    <w:rsid w:val="00C657AB"/>
    <w:rsid w:val="00C66B5F"/>
    <w:rsid w:val="00C67DFC"/>
    <w:rsid w:val="00C71310"/>
    <w:rsid w:val="00C72B5B"/>
    <w:rsid w:val="00C72C6D"/>
    <w:rsid w:val="00C72F51"/>
    <w:rsid w:val="00C73D20"/>
    <w:rsid w:val="00C74223"/>
    <w:rsid w:val="00C745CA"/>
    <w:rsid w:val="00C746FF"/>
    <w:rsid w:val="00C74741"/>
    <w:rsid w:val="00C76B4E"/>
    <w:rsid w:val="00C7709C"/>
    <w:rsid w:val="00C77D74"/>
    <w:rsid w:val="00C77FA5"/>
    <w:rsid w:val="00C81328"/>
    <w:rsid w:val="00C81584"/>
    <w:rsid w:val="00C817E6"/>
    <w:rsid w:val="00C81D91"/>
    <w:rsid w:val="00C8347E"/>
    <w:rsid w:val="00C83569"/>
    <w:rsid w:val="00C83851"/>
    <w:rsid w:val="00C869F3"/>
    <w:rsid w:val="00C875F4"/>
    <w:rsid w:val="00C87D63"/>
    <w:rsid w:val="00C90C0E"/>
    <w:rsid w:val="00C91765"/>
    <w:rsid w:val="00C92292"/>
    <w:rsid w:val="00C930C1"/>
    <w:rsid w:val="00C937C0"/>
    <w:rsid w:val="00C9418E"/>
    <w:rsid w:val="00C943D2"/>
    <w:rsid w:val="00C946ED"/>
    <w:rsid w:val="00C95EBE"/>
    <w:rsid w:val="00C97263"/>
    <w:rsid w:val="00C97651"/>
    <w:rsid w:val="00C978FB"/>
    <w:rsid w:val="00C97B64"/>
    <w:rsid w:val="00CA0750"/>
    <w:rsid w:val="00CA09ED"/>
    <w:rsid w:val="00CA0F7F"/>
    <w:rsid w:val="00CA1F73"/>
    <w:rsid w:val="00CA2972"/>
    <w:rsid w:val="00CA3D31"/>
    <w:rsid w:val="00CA4CB3"/>
    <w:rsid w:val="00CA5009"/>
    <w:rsid w:val="00CA534E"/>
    <w:rsid w:val="00CA579F"/>
    <w:rsid w:val="00CA66A9"/>
    <w:rsid w:val="00CA7088"/>
    <w:rsid w:val="00CA729A"/>
    <w:rsid w:val="00CA78EC"/>
    <w:rsid w:val="00CB018D"/>
    <w:rsid w:val="00CB035F"/>
    <w:rsid w:val="00CB1A8E"/>
    <w:rsid w:val="00CB1CD4"/>
    <w:rsid w:val="00CB2754"/>
    <w:rsid w:val="00CB2FEE"/>
    <w:rsid w:val="00CB44DA"/>
    <w:rsid w:val="00CB4B62"/>
    <w:rsid w:val="00CB5B46"/>
    <w:rsid w:val="00CB60C8"/>
    <w:rsid w:val="00CB6621"/>
    <w:rsid w:val="00CB6E66"/>
    <w:rsid w:val="00CB79A8"/>
    <w:rsid w:val="00CC121F"/>
    <w:rsid w:val="00CC18AC"/>
    <w:rsid w:val="00CC28BA"/>
    <w:rsid w:val="00CC2A61"/>
    <w:rsid w:val="00CC2D30"/>
    <w:rsid w:val="00CC34D6"/>
    <w:rsid w:val="00CC3EA0"/>
    <w:rsid w:val="00CC45CC"/>
    <w:rsid w:val="00CC51AD"/>
    <w:rsid w:val="00CC5BF6"/>
    <w:rsid w:val="00CC77C9"/>
    <w:rsid w:val="00CC7D13"/>
    <w:rsid w:val="00CCA9F3"/>
    <w:rsid w:val="00CD0505"/>
    <w:rsid w:val="00CD1F2E"/>
    <w:rsid w:val="00CD2133"/>
    <w:rsid w:val="00CD4034"/>
    <w:rsid w:val="00CD641B"/>
    <w:rsid w:val="00CD7B16"/>
    <w:rsid w:val="00CD7D5D"/>
    <w:rsid w:val="00CE16EB"/>
    <w:rsid w:val="00CE3E17"/>
    <w:rsid w:val="00CE3E4F"/>
    <w:rsid w:val="00CE5583"/>
    <w:rsid w:val="00CE6954"/>
    <w:rsid w:val="00CE6C53"/>
    <w:rsid w:val="00CE7CFF"/>
    <w:rsid w:val="00CE7FC7"/>
    <w:rsid w:val="00CF01B3"/>
    <w:rsid w:val="00CF0621"/>
    <w:rsid w:val="00CF0FC4"/>
    <w:rsid w:val="00CF2312"/>
    <w:rsid w:val="00CF24AD"/>
    <w:rsid w:val="00CF3914"/>
    <w:rsid w:val="00CF39CF"/>
    <w:rsid w:val="00CF4288"/>
    <w:rsid w:val="00CF45AB"/>
    <w:rsid w:val="00CF4B72"/>
    <w:rsid w:val="00CF6400"/>
    <w:rsid w:val="00CF6932"/>
    <w:rsid w:val="00CF6E32"/>
    <w:rsid w:val="00D00F06"/>
    <w:rsid w:val="00D01535"/>
    <w:rsid w:val="00D01E68"/>
    <w:rsid w:val="00D01FE3"/>
    <w:rsid w:val="00D02BA8"/>
    <w:rsid w:val="00D030D9"/>
    <w:rsid w:val="00D033C0"/>
    <w:rsid w:val="00D0381E"/>
    <w:rsid w:val="00D03DFF"/>
    <w:rsid w:val="00D04E00"/>
    <w:rsid w:val="00D053C6"/>
    <w:rsid w:val="00D06821"/>
    <w:rsid w:val="00D06CA3"/>
    <w:rsid w:val="00D07F46"/>
    <w:rsid w:val="00D1011F"/>
    <w:rsid w:val="00D13A0D"/>
    <w:rsid w:val="00D13C11"/>
    <w:rsid w:val="00D169CD"/>
    <w:rsid w:val="00D170E5"/>
    <w:rsid w:val="00D171BF"/>
    <w:rsid w:val="00D21DBC"/>
    <w:rsid w:val="00D21F27"/>
    <w:rsid w:val="00D223B3"/>
    <w:rsid w:val="00D229E3"/>
    <w:rsid w:val="00D23A9B"/>
    <w:rsid w:val="00D24315"/>
    <w:rsid w:val="00D2586F"/>
    <w:rsid w:val="00D25DCE"/>
    <w:rsid w:val="00D266A0"/>
    <w:rsid w:val="00D26913"/>
    <w:rsid w:val="00D3005C"/>
    <w:rsid w:val="00D305B8"/>
    <w:rsid w:val="00D30CB1"/>
    <w:rsid w:val="00D31227"/>
    <w:rsid w:val="00D31F4D"/>
    <w:rsid w:val="00D33676"/>
    <w:rsid w:val="00D34071"/>
    <w:rsid w:val="00D352C9"/>
    <w:rsid w:val="00D36CAC"/>
    <w:rsid w:val="00D3781C"/>
    <w:rsid w:val="00D37F2F"/>
    <w:rsid w:val="00D415B9"/>
    <w:rsid w:val="00D42749"/>
    <w:rsid w:val="00D429DC"/>
    <w:rsid w:val="00D43F46"/>
    <w:rsid w:val="00D45B82"/>
    <w:rsid w:val="00D47269"/>
    <w:rsid w:val="00D47841"/>
    <w:rsid w:val="00D47904"/>
    <w:rsid w:val="00D47A26"/>
    <w:rsid w:val="00D47BF1"/>
    <w:rsid w:val="00D47D3F"/>
    <w:rsid w:val="00D5131E"/>
    <w:rsid w:val="00D51EB3"/>
    <w:rsid w:val="00D5206B"/>
    <w:rsid w:val="00D522BD"/>
    <w:rsid w:val="00D528E8"/>
    <w:rsid w:val="00D52905"/>
    <w:rsid w:val="00D5310E"/>
    <w:rsid w:val="00D54687"/>
    <w:rsid w:val="00D553F6"/>
    <w:rsid w:val="00D5564B"/>
    <w:rsid w:val="00D5569F"/>
    <w:rsid w:val="00D566ED"/>
    <w:rsid w:val="00D60C5E"/>
    <w:rsid w:val="00D634CF"/>
    <w:rsid w:val="00D63679"/>
    <w:rsid w:val="00D6381B"/>
    <w:rsid w:val="00D652CD"/>
    <w:rsid w:val="00D665FF"/>
    <w:rsid w:val="00D6752D"/>
    <w:rsid w:val="00D70320"/>
    <w:rsid w:val="00D70C6E"/>
    <w:rsid w:val="00D7108F"/>
    <w:rsid w:val="00D715D6"/>
    <w:rsid w:val="00D71CE8"/>
    <w:rsid w:val="00D723E7"/>
    <w:rsid w:val="00D73317"/>
    <w:rsid w:val="00D73D77"/>
    <w:rsid w:val="00D76698"/>
    <w:rsid w:val="00D767A1"/>
    <w:rsid w:val="00D76DA8"/>
    <w:rsid w:val="00D771D0"/>
    <w:rsid w:val="00D771D9"/>
    <w:rsid w:val="00D77935"/>
    <w:rsid w:val="00D80855"/>
    <w:rsid w:val="00D80CA9"/>
    <w:rsid w:val="00D813DD"/>
    <w:rsid w:val="00D816A5"/>
    <w:rsid w:val="00D81FB4"/>
    <w:rsid w:val="00D82376"/>
    <w:rsid w:val="00D82E11"/>
    <w:rsid w:val="00D832F0"/>
    <w:rsid w:val="00D835CF"/>
    <w:rsid w:val="00D84038"/>
    <w:rsid w:val="00D8406A"/>
    <w:rsid w:val="00D866E2"/>
    <w:rsid w:val="00D867D4"/>
    <w:rsid w:val="00D8696A"/>
    <w:rsid w:val="00D90D7F"/>
    <w:rsid w:val="00D90F3F"/>
    <w:rsid w:val="00D91448"/>
    <w:rsid w:val="00D91BA2"/>
    <w:rsid w:val="00D91CC8"/>
    <w:rsid w:val="00D9289F"/>
    <w:rsid w:val="00D928E5"/>
    <w:rsid w:val="00D93850"/>
    <w:rsid w:val="00D95599"/>
    <w:rsid w:val="00D9599D"/>
    <w:rsid w:val="00D96951"/>
    <w:rsid w:val="00DA176F"/>
    <w:rsid w:val="00DA26FB"/>
    <w:rsid w:val="00DA2BCD"/>
    <w:rsid w:val="00DA36BE"/>
    <w:rsid w:val="00DA388F"/>
    <w:rsid w:val="00DA39C4"/>
    <w:rsid w:val="00DA4D46"/>
    <w:rsid w:val="00DA5C2D"/>
    <w:rsid w:val="00DA5F9F"/>
    <w:rsid w:val="00DA6E87"/>
    <w:rsid w:val="00DA7696"/>
    <w:rsid w:val="00DA77BB"/>
    <w:rsid w:val="00DB02A6"/>
    <w:rsid w:val="00DB165C"/>
    <w:rsid w:val="00DB2057"/>
    <w:rsid w:val="00DB4011"/>
    <w:rsid w:val="00DB5382"/>
    <w:rsid w:val="00DB6C3D"/>
    <w:rsid w:val="00DC0DED"/>
    <w:rsid w:val="00DC1820"/>
    <w:rsid w:val="00DC2304"/>
    <w:rsid w:val="00DC30D8"/>
    <w:rsid w:val="00DC399E"/>
    <w:rsid w:val="00DC41AA"/>
    <w:rsid w:val="00DC4B5E"/>
    <w:rsid w:val="00DC544B"/>
    <w:rsid w:val="00DC5AB8"/>
    <w:rsid w:val="00DC5ACF"/>
    <w:rsid w:val="00DC5DD6"/>
    <w:rsid w:val="00DC6382"/>
    <w:rsid w:val="00DC698B"/>
    <w:rsid w:val="00DC69E7"/>
    <w:rsid w:val="00DC745C"/>
    <w:rsid w:val="00DC7975"/>
    <w:rsid w:val="00DD03B9"/>
    <w:rsid w:val="00DD0AC7"/>
    <w:rsid w:val="00DD0D0A"/>
    <w:rsid w:val="00DD134F"/>
    <w:rsid w:val="00DD15FE"/>
    <w:rsid w:val="00DD1643"/>
    <w:rsid w:val="00DD1FE2"/>
    <w:rsid w:val="00DD2B98"/>
    <w:rsid w:val="00DD2E52"/>
    <w:rsid w:val="00DD2E96"/>
    <w:rsid w:val="00DD3503"/>
    <w:rsid w:val="00DD3573"/>
    <w:rsid w:val="00DD3D7F"/>
    <w:rsid w:val="00DD7468"/>
    <w:rsid w:val="00DE07D4"/>
    <w:rsid w:val="00DE0C50"/>
    <w:rsid w:val="00DE11B0"/>
    <w:rsid w:val="00DE25E9"/>
    <w:rsid w:val="00DE4556"/>
    <w:rsid w:val="00DE4B65"/>
    <w:rsid w:val="00DE5F03"/>
    <w:rsid w:val="00DE71D3"/>
    <w:rsid w:val="00DE72CF"/>
    <w:rsid w:val="00DE7560"/>
    <w:rsid w:val="00DF056C"/>
    <w:rsid w:val="00DF08A0"/>
    <w:rsid w:val="00DF1937"/>
    <w:rsid w:val="00DF305F"/>
    <w:rsid w:val="00DF4751"/>
    <w:rsid w:val="00DF578F"/>
    <w:rsid w:val="00DF6AEA"/>
    <w:rsid w:val="00DF7114"/>
    <w:rsid w:val="00DF760B"/>
    <w:rsid w:val="00DF7AAF"/>
    <w:rsid w:val="00DF7AEE"/>
    <w:rsid w:val="00E00A46"/>
    <w:rsid w:val="00E01092"/>
    <w:rsid w:val="00E019CC"/>
    <w:rsid w:val="00E02369"/>
    <w:rsid w:val="00E02396"/>
    <w:rsid w:val="00E03478"/>
    <w:rsid w:val="00E03FB5"/>
    <w:rsid w:val="00E041CA"/>
    <w:rsid w:val="00E04445"/>
    <w:rsid w:val="00E04C99"/>
    <w:rsid w:val="00E053F1"/>
    <w:rsid w:val="00E05604"/>
    <w:rsid w:val="00E05A35"/>
    <w:rsid w:val="00E05D35"/>
    <w:rsid w:val="00E103E6"/>
    <w:rsid w:val="00E107B9"/>
    <w:rsid w:val="00E11BE7"/>
    <w:rsid w:val="00E1252C"/>
    <w:rsid w:val="00E12734"/>
    <w:rsid w:val="00E1393B"/>
    <w:rsid w:val="00E13A58"/>
    <w:rsid w:val="00E13BEF"/>
    <w:rsid w:val="00E13DDA"/>
    <w:rsid w:val="00E14B55"/>
    <w:rsid w:val="00E150DC"/>
    <w:rsid w:val="00E158B0"/>
    <w:rsid w:val="00E162EE"/>
    <w:rsid w:val="00E165DB"/>
    <w:rsid w:val="00E1698E"/>
    <w:rsid w:val="00E16CEE"/>
    <w:rsid w:val="00E17826"/>
    <w:rsid w:val="00E2142E"/>
    <w:rsid w:val="00E22325"/>
    <w:rsid w:val="00E228FF"/>
    <w:rsid w:val="00E22F0F"/>
    <w:rsid w:val="00E239CF"/>
    <w:rsid w:val="00E23BDA"/>
    <w:rsid w:val="00E25458"/>
    <w:rsid w:val="00E25555"/>
    <w:rsid w:val="00E25D4E"/>
    <w:rsid w:val="00E31C06"/>
    <w:rsid w:val="00E3247B"/>
    <w:rsid w:val="00E32729"/>
    <w:rsid w:val="00E329E6"/>
    <w:rsid w:val="00E32E8D"/>
    <w:rsid w:val="00E33664"/>
    <w:rsid w:val="00E33D13"/>
    <w:rsid w:val="00E33E5F"/>
    <w:rsid w:val="00E34337"/>
    <w:rsid w:val="00E352E2"/>
    <w:rsid w:val="00E3648B"/>
    <w:rsid w:val="00E36906"/>
    <w:rsid w:val="00E37280"/>
    <w:rsid w:val="00E37A2C"/>
    <w:rsid w:val="00E4509E"/>
    <w:rsid w:val="00E4541E"/>
    <w:rsid w:val="00E456BB"/>
    <w:rsid w:val="00E45A1D"/>
    <w:rsid w:val="00E460FF"/>
    <w:rsid w:val="00E47778"/>
    <w:rsid w:val="00E47A63"/>
    <w:rsid w:val="00E50F6D"/>
    <w:rsid w:val="00E52501"/>
    <w:rsid w:val="00E53E90"/>
    <w:rsid w:val="00E545AA"/>
    <w:rsid w:val="00E54CC8"/>
    <w:rsid w:val="00E55A36"/>
    <w:rsid w:val="00E56140"/>
    <w:rsid w:val="00E56718"/>
    <w:rsid w:val="00E569E3"/>
    <w:rsid w:val="00E56CB2"/>
    <w:rsid w:val="00E6091C"/>
    <w:rsid w:val="00E6108E"/>
    <w:rsid w:val="00E61C4F"/>
    <w:rsid w:val="00E61CE7"/>
    <w:rsid w:val="00E64F98"/>
    <w:rsid w:val="00E65CD6"/>
    <w:rsid w:val="00E66E12"/>
    <w:rsid w:val="00E678D8"/>
    <w:rsid w:val="00E70760"/>
    <w:rsid w:val="00E71334"/>
    <w:rsid w:val="00E72965"/>
    <w:rsid w:val="00E73FDF"/>
    <w:rsid w:val="00E76EB5"/>
    <w:rsid w:val="00E8043B"/>
    <w:rsid w:val="00E815AF"/>
    <w:rsid w:val="00E81BE6"/>
    <w:rsid w:val="00E821C1"/>
    <w:rsid w:val="00E82B88"/>
    <w:rsid w:val="00E831CF"/>
    <w:rsid w:val="00E83873"/>
    <w:rsid w:val="00E83F1B"/>
    <w:rsid w:val="00E84474"/>
    <w:rsid w:val="00E84ADC"/>
    <w:rsid w:val="00E84D12"/>
    <w:rsid w:val="00E870EC"/>
    <w:rsid w:val="00E8770C"/>
    <w:rsid w:val="00E9253C"/>
    <w:rsid w:val="00E92F5C"/>
    <w:rsid w:val="00E93579"/>
    <w:rsid w:val="00E96094"/>
    <w:rsid w:val="00E964C3"/>
    <w:rsid w:val="00E968F1"/>
    <w:rsid w:val="00E96C15"/>
    <w:rsid w:val="00E97F71"/>
    <w:rsid w:val="00EA0FC6"/>
    <w:rsid w:val="00EA1271"/>
    <w:rsid w:val="00EA1AF5"/>
    <w:rsid w:val="00EA2AA3"/>
    <w:rsid w:val="00EA358F"/>
    <w:rsid w:val="00EA3742"/>
    <w:rsid w:val="00EA3BCA"/>
    <w:rsid w:val="00EA447D"/>
    <w:rsid w:val="00EA5457"/>
    <w:rsid w:val="00EA5BB0"/>
    <w:rsid w:val="00EA626C"/>
    <w:rsid w:val="00EA7FB7"/>
    <w:rsid w:val="00EB03A4"/>
    <w:rsid w:val="00EB11C0"/>
    <w:rsid w:val="00EB1B3C"/>
    <w:rsid w:val="00EB241B"/>
    <w:rsid w:val="00EB369B"/>
    <w:rsid w:val="00EB3C2B"/>
    <w:rsid w:val="00EB3CF0"/>
    <w:rsid w:val="00EB45B5"/>
    <w:rsid w:val="00EB4634"/>
    <w:rsid w:val="00EB4CAE"/>
    <w:rsid w:val="00EB5B86"/>
    <w:rsid w:val="00EB5E57"/>
    <w:rsid w:val="00EB609F"/>
    <w:rsid w:val="00EB61DB"/>
    <w:rsid w:val="00EB79AE"/>
    <w:rsid w:val="00EC183E"/>
    <w:rsid w:val="00EC1E1C"/>
    <w:rsid w:val="00EC2D43"/>
    <w:rsid w:val="00EC4135"/>
    <w:rsid w:val="00EC4CBD"/>
    <w:rsid w:val="00EC5E15"/>
    <w:rsid w:val="00EC7A17"/>
    <w:rsid w:val="00EC7D5F"/>
    <w:rsid w:val="00ED05FA"/>
    <w:rsid w:val="00ED1AD0"/>
    <w:rsid w:val="00ED2494"/>
    <w:rsid w:val="00ED2DCD"/>
    <w:rsid w:val="00ED382E"/>
    <w:rsid w:val="00ED3C90"/>
    <w:rsid w:val="00ED3E5D"/>
    <w:rsid w:val="00ED4AFD"/>
    <w:rsid w:val="00ED4BE3"/>
    <w:rsid w:val="00ED6776"/>
    <w:rsid w:val="00ED6AD4"/>
    <w:rsid w:val="00ED6BE1"/>
    <w:rsid w:val="00ED75FA"/>
    <w:rsid w:val="00ED7BB0"/>
    <w:rsid w:val="00EE03D7"/>
    <w:rsid w:val="00EE111D"/>
    <w:rsid w:val="00EE13A5"/>
    <w:rsid w:val="00EE16C5"/>
    <w:rsid w:val="00EE1CF6"/>
    <w:rsid w:val="00EE1DAA"/>
    <w:rsid w:val="00EE3BEE"/>
    <w:rsid w:val="00EE4FBE"/>
    <w:rsid w:val="00EE5629"/>
    <w:rsid w:val="00EE5F69"/>
    <w:rsid w:val="00EF071B"/>
    <w:rsid w:val="00EF0B70"/>
    <w:rsid w:val="00EF1EE5"/>
    <w:rsid w:val="00EF3D58"/>
    <w:rsid w:val="00EF3DA8"/>
    <w:rsid w:val="00EF60AA"/>
    <w:rsid w:val="00EF7371"/>
    <w:rsid w:val="00EF7B2B"/>
    <w:rsid w:val="00F005C6"/>
    <w:rsid w:val="00F00D99"/>
    <w:rsid w:val="00F021CF"/>
    <w:rsid w:val="00F02F98"/>
    <w:rsid w:val="00F0377B"/>
    <w:rsid w:val="00F038A1"/>
    <w:rsid w:val="00F03E95"/>
    <w:rsid w:val="00F03F0F"/>
    <w:rsid w:val="00F04E3B"/>
    <w:rsid w:val="00F04F5F"/>
    <w:rsid w:val="00F058C5"/>
    <w:rsid w:val="00F05FBB"/>
    <w:rsid w:val="00F06E4E"/>
    <w:rsid w:val="00F0766F"/>
    <w:rsid w:val="00F07978"/>
    <w:rsid w:val="00F10371"/>
    <w:rsid w:val="00F10AF1"/>
    <w:rsid w:val="00F12FD7"/>
    <w:rsid w:val="00F134EB"/>
    <w:rsid w:val="00F1402A"/>
    <w:rsid w:val="00F14B21"/>
    <w:rsid w:val="00F165CA"/>
    <w:rsid w:val="00F17B1A"/>
    <w:rsid w:val="00F20594"/>
    <w:rsid w:val="00F212C7"/>
    <w:rsid w:val="00F217C3"/>
    <w:rsid w:val="00F227A6"/>
    <w:rsid w:val="00F238E0"/>
    <w:rsid w:val="00F247EC"/>
    <w:rsid w:val="00F24BC0"/>
    <w:rsid w:val="00F260F7"/>
    <w:rsid w:val="00F26D91"/>
    <w:rsid w:val="00F2720B"/>
    <w:rsid w:val="00F27CEB"/>
    <w:rsid w:val="00F3030B"/>
    <w:rsid w:val="00F30DA2"/>
    <w:rsid w:val="00F312ED"/>
    <w:rsid w:val="00F3192C"/>
    <w:rsid w:val="00F31972"/>
    <w:rsid w:val="00F321E9"/>
    <w:rsid w:val="00F33794"/>
    <w:rsid w:val="00F33A77"/>
    <w:rsid w:val="00F3469F"/>
    <w:rsid w:val="00F359F4"/>
    <w:rsid w:val="00F4068D"/>
    <w:rsid w:val="00F40C43"/>
    <w:rsid w:val="00F40E0E"/>
    <w:rsid w:val="00F414E1"/>
    <w:rsid w:val="00F43459"/>
    <w:rsid w:val="00F43697"/>
    <w:rsid w:val="00F4431B"/>
    <w:rsid w:val="00F448CF"/>
    <w:rsid w:val="00F449CB"/>
    <w:rsid w:val="00F464C4"/>
    <w:rsid w:val="00F46AB1"/>
    <w:rsid w:val="00F46C66"/>
    <w:rsid w:val="00F473B9"/>
    <w:rsid w:val="00F479AE"/>
    <w:rsid w:val="00F50B14"/>
    <w:rsid w:val="00F51D7A"/>
    <w:rsid w:val="00F51E00"/>
    <w:rsid w:val="00F51E01"/>
    <w:rsid w:val="00F52F60"/>
    <w:rsid w:val="00F544D2"/>
    <w:rsid w:val="00F54670"/>
    <w:rsid w:val="00F547B0"/>
    <w:rsid w:val="00F5649A"/>
    <w:rsid w:val="00F56CDD"/>
    <w:rsid w:val="00F60330"/>
    <w:rsid w:val="00F60542"/>
    <w:rsid w:val="00F6092F"/>
    <w:rsid w:val="00F60B74"/>
    <w:rsid w:val="00F62965"/>
    <w:rsid w:val="00F64ABD"/>
    <w:rsid w:val="00F65F9C"/>
    <w:rsid w:val="00F67DC5"/>
    <w:rsid w:val="00F70354"/>
    <w:rsid w:val="00F7190C"/>
    <w:rsid w:val="00F71C0A"/>
    <w:rsid w:val="00F7219F"/>
    <w:rsid w:val="00F724AB"/>
    <w:rsid w:val="00F738AF"/>
    <w:rsid w:val="00F7468B"/>
    <w:rsid w:val="00F74E03"/>
    <w:rsid w:val="00F75BD6"/>
    <w:rsid w:val="00F76D00"/>
    <w:rsid w:val="00F77FF0"/>
    <w:rsid w:val="00F81764"/>
    <w:rsid w:val="00F81B70"/>
    <w:rsid w:val="00F82146"/>
    <w:rsid w:val="00F82342"/>
    <w:rsid w:val="00F8251E"/>
    <w:rsid w:val="00F83B48"/>
    <w:rsid w:val="00F84F85"/>
    <w:rsid w:val="00F8531E"/>
    <w:rsid w:val="00F859B9"/>
    <w:rsid w:val="00F86132"/>
    <w:rsid w:val="00F86A27"/>
    <w:rsid w:val="00F87482"/>
    <w:rsid w:val="00F877DB"/>
    <w:rsid w:val="00F87ED3"/>
    <w:rsid w:val="00F90252"/>
    <w:rsid w:val="00F91AE4"/>
    <w:rsid w:val="00F93C8B"/>
    <w:rsid w:val="00F954A5"/>
    <w:rsid w:val="00F95887"/>
    <w:rsid w:val="00F959DD"/>
    <w:rsid w:val="00F960D5"/>
    <w:rsid w:val="00F96E5A"/>
    <w:rsid w:val="00F97337"/>
    <w:rsid w:val="00F97B45"/>
    <w:rsid w:val="00F97E10"/>
    <w:rsid w:val="00FA081F"/>
    <w:rsid w:val="00FA0984"/>
    <w:rsid w:val="00FA137E"/>
    <w:rsid w:val="00FA1D28"/>
    <w:rsid w:val="00FA2A63"/>
    <w:rsid w:val="00FA3BB5"/>
    <w:rsid w:val="00FA4077"/>
    <w:rsid w:val="00FA486D"/>
    <w:rsid w:val="00FA5695"/>
    <w:rsid w:val="00FA6978"/>
    <w:rsid w:val="00FA6C79"/>
    <w:rsid w:val="00FA6F2F"/>
    <w:rsid w:val="00FA6FE5"/>
    <w:rsid w:val="00FB02BB"/>
    <w:rsid w:val="00FB02D5"/>
    <w:rsid w:val="00FB1231"/>
    <w:rsid w:val="00FB127C"/>
    <w:rsid w:val="00FB1A75"/>
    <w:rsid w:val="00FB2276"/>
    <w:rsid w:val="00FB2BBA"/>
    <w:rsid w:val="00FB302D"/>
    <w:rsid w:val="00FB3AC0"/>
    <w:rsid w:val="00FB5C47"/>
    <w:rsid w:val="00FB76AD"/>
    <w:rsid w:val="00FB7893"/>
    <w:rsid w:val="00FC08C8"/>
    <w:rsid w:val="00FC0FB5"/>
    <w:rsid w:val="00FC1C5C"/>
    <w:rsid w:val="00FC1F89"/>
    <w:rsid w:val="00FC2929"/>
    <w:rsid w:val="00FC29E5"/>
    <w:rsid w:val="00FC2C32"/>
    <w:rsid w:val="00FC354F"/>
    <w:rsid w:val="00FC443C"/>
    <w:rsid w:val="00FC4811"/>
    <w:rsid w:val="00FC4C1C"/>
    <w:rsid w:val="00FC5020"/>
    <w:rsid w:val="00FC7445"/>
    <w:rsid w:val="00FC7BEB"/>
    <w:rsid w:val="00FD11FE"/>
    <w:rsid w:val="00FD23AB"/>
    <w:rsid w:val="00FD41C9"/>
    <w:rsid w:val="00FD56EC"/>
    <w:rsid w:val="00FD5B46"/>
    <w:rsid w:val="00FD5F00"/>
    <w:rsid w:val="00FD65A6"/>
    <w:rsid w:val="00FD6F32"/>
    <w:rsid w:val="00FE02D4"/>
    <w:rsid w:val="00FE17E2"/>
    <w:rsid w:val="00FE2F7C"/>
    <w:rsid w:val="00FE3586"/>
    <w:rsid w:val="00FE3DDB"/>
    <w:rsid w:val="00FE4A3C"/>
    <w:rsid w:val="00FE7405"/>
    <w:rsid w:val="00FE76B6"/>
    <w:rsid w:val="00FE7C12"/>
    <w:rsid w:val="00FF0BA6"/>
    <w:rsid w:val="00FF1167"/>
    <w:rsid w:val="00FF237A"/>
    <w:rsid w:val="00FF2D94"/>
    <w:rsid w:val="00FF3C4A"/>
    <w:rsid w:val="00FF3F6C"/>
    <w:rsid w:val="00FF4175"/>
    <w:rsid w:val="00FF667C"/>
    <w:rsid w:val="00FF6E4B"/>
    <w:rsid w:val="00FF749C"/>
    <w:rsid w:val="00FF7BCA"/>
    <w:rsid w:val="0221527A"/>
    <w:rsid w:val="02637969"/>
    <w:rsid w:val="026AD7C7"/>
    <w:rsid w:val="027C4EB2"/>
    <w:rsid w:val="02E9B4C2"/>
    <w:rsid w:val="02FCBCC8"/>
    <w:rsid w:val="03A1CBAE"/>
    <w:rsid w:val="03B7346A"/>
    <w:rsid w:val="045F27E9"/>
    <w:rsid w:val="04E28A02"/>
    <w:rsid w:val="0558F33C"/>
    <w:rsid w:val="0724BE6E"/>
    <w:rsid w:val="084F9EC5"/>
    <w:rsid w:val="08CCF6A1"/>
    <w:rsid w:val="091EC3E7"/>
    <w:rsid w:val="09251CDB"/>
    <w:rsid w:val="0985F064"/>
    <w:rsid w:val="0A453076"/>
    <w:rsid w:val="0A52796C"/>
    <w:rsid w:val="0ACED88F"/>
    <w:rsid w:val="0B2763F1"/>
    <w:rsid w:val="0B5FC748"/>
    <w:rsid w:val="0BE5818A"/>
    <w:rsid w:val="0D0ED09C"/>
    <w:rsid w:val="0D3F083B"/>
    <w:rsid w:val="0E15A10F"/>
    <w:rsid w:val="0EE3E6DD"/>
    <w:rsid w:val="0F18B5A5"/>
    <w:rsid w:val="0F78F527"/>
    <w:rsid w:val="0FA9E205"/>
    <w:rsid w:val="1005F582"/>
    <w:rsid w:val="100AAB08"/>
    <w:rsid w:val="1086D37E"/>
    <w:rsid w:val="10ADB512"/>
    <w:rsid w:val="118F0ABE"/>
    <w:rsid w:val="11C24B0B"/>
    <w:rsid w:val="126B838A"/>
    <w:rsid w:val="12863EE4"/>
    <w:rsid w:val="13293EEC"/>
    <w:rsid w:val="1402C9A3"/>
    <w:rsid w:val="1440A601"/>
    <w:rsid w:val="1479C5A8"/>
    <w:rsid w:val="14C70998"/>
    <w:rsid w:val="15704D80"/>
    <w:rsid w:val="169170EE"/>
    <w:rsid w:val="16B9DBE4"/>
    <w:rsid w:val="171C0E2B"/>
    <w:rsid w:val="1752FFDE"/>
    <w:rsid w:val="1784070C"/>
    <w:rsid w:val="17ACD48E"/>
    <w:rsid w:val="17F41994"/>
    <w:rsid w:val="182650E3"/>
    <w:rsid w:val="18445684"/>
    <w:rsid w:val="185CD08E"/>
    <w:rsid w:val="18E50EDF"/>
    <w:rsid w:val="18FA72E4"/>
    <w:rsid w:val="1917E97A"/>
    <w:rsid w:val="195E407C"/>
    <w:rsid w:val="198D4F1E"/>
    <w:rsid w:val="199FA9BF"/>
    <w:rsid w:val="1A59EFFA"/>
    <w:rsid w:val="1AA750FD"/>
    <w:rsid w:val="1BB82EF6"/>
    <w:rsid w:val="1BBD15E6"/>
    <w:rsid w:val="1BCD1DB3"/>
    <w:rsid w:val="1C2F607F"/>
    <w:rsid w:val="1C3CEC84"/>
    <w:rsid w:val="1CC72A00"/>
    <w:rsid w:val="1D75CA9A"/>
    <w:rsid w:val="1E1C60CA"/>
    <w:rsid w:val="1E5D196F"/>
    <w:rsid w:val="1F6028D0"/>
    <w:rsid w:val="1F98FC9A"/>
    <w:rsid w:val="1FCC5310"/>
    <w:rsid w:val="1FFF1147"/>
    <w:rsid w:val="20945F58"/>
    <w:rsid w:val="21174CBE"/>
    <w:rsid w:val="218C6443"/>
    <w:rsid w:val="2193E0C3"/>
    <w:rsid w:val="21B7E254"/>
    <w:rsid w:val="21F4226F"/>
    <w:rsid w:val="21F9D150"/>
    <w:rsid w:val="2246DF9D"/>
    <w:rsid w:val="224DF7B4"/>
    <w:rsid w:val="227F75E3"/>
    <w:rsid w:val="22F123A2"/>
    <w:rsid w:val="2341543E"/>
    <w:rsid w:val="2370BE3F"/>
    <w:rsid w:val="2386F250"/>
    <w:rsid w:val="23B6646C"/>
    <w:rsid w:val="243935AD"/>
    <w:rsid w:val="24A70D46"/>
    <w:rsid w:val="24F52CAB"/>
    <w:rsid w:val="25510CD1"/>
    <w:rsid w:val="26153207"/>
    <w:rsid w:val="2691256C"/>
    <w:rsid w:val="2697ADCA"/>
    <w:rsid w:val="28010DA1"/>
    <w:rsid w:val="2824F8C9"/>
    <w:rsid w:val="28274BC9"/>
    <w:rsid w:val="288F5F8E"/>
    <w:rsid w:val="2896C77B"/>
    <w:rsid w:val="28C07714"/>
    <w:rsid w:val="28FB88CB"/>
    <w:rsid w:val="28FC2B61"/>
    <w:rsid w:val="292780CC"/>
    <w:rsid w:val="29FDCA99"/>
    <w:rsid w:val="2A1095CD"/>
    <w:rsid w:val="2A3297DC"/>
    <w:rsid w:val="2A378A4E"/>
    <w:rsid w:val="2A47A6A5"/>
    <w:rsid w:val="2B0157B0"/>
    <w:rsid w:val="2B35147B"/>
    <w:rsid w:val="2B380CFD"/>
    <w:rsid w:val="2BC7EA50"/>
    <w:rsid w:val="2C0C79C5"/>
    <w:rsid w:val="2C199327"/>
    <w:rsid w:val="2C2C443F"/>
    <w:rsid w:val="2CAE05C8"/>
    <w:rsid w:val="2D1CFD5A"/>
    <w:rsid w:val="2D363C95"/>
    <w:rsid w:val="2D793B54"/>
    <w:rsid w:val="2DEC95A2"/>
    <w:rsid w:val="2E0D4E42"/>
    <w:rsid w:val="2E5FA4DB"/>
    <w:rsid w:val="2E9AE516"/>
    <w:rsid w:val="2EA702F3"/>
    <w:rsid w:val="2F9CF4EB"/>
    <w:rsid w:val="2FC57A61"/>
    <w:rsid w:val="2FCB926E"/>
    <w:rsid w:val="2FE8E2E8"/>
    <w:rsid w:val="302B28D1"/>
    <w:rsid w:val="30A08577"/>
    <w:rsid w:val="30E57C66"/>
    <w:rsid w:val="316F6A44"/>
    <w:rsid w:val="318F830D"/>
    <w:rsid w:val="32959AF1"/>
    <w:rsid w:val="32CBA2A6"/>
    <w:rsid w:val="32D1C5E7"/>
    <w:rsid w:val="33448C3C"/>
    <w:rsid w:val="33976812"/>
    <w:rsid w:val="33D78EC1"/>
    <w:rsid w:val="3430CDC5"/>
    <w:rsid w:val="34572F23"/>
    <w:rsid w:val="348130C1"/>
    <w:rsid w:val="353475EB"/>
    <w:rsid w:val="364F3AFC"/>
    <w:rsid w:val="3693BFD3"/>
    <w:rsid w:val="36ED905F"/>
    <w:rsid w:val="371588AC"/>
    <w:rsid w:val="372EEB2A"/>
    <w:rsid w:val="37366B89"/>
    <w:rsid w:val="378EA6EA"/>
    <w:rsid w:val="3832FD37"/>
    <w:rsid w:val="38CB5305"/>
    <w:rsid w:val="391DDB38"/>
    <w:rsid w:val="3943528A"/>
    <w:rsid w:val="3B12698E"/>
    <w:rsid w:val="3B1AA812"/>
    <w:rsid w:val="3B3BC228"/>
    <w:rsid w:val="3B80B917"/>
    <w:rsid w:val="3C53FD9F"/>
    <w:rsid w:val="3C76C00A"/>
    <w:rsid w:val="3C9F10E1"/>
    <w:rsid w:val="3CAAB647"/>
    <w:rsid w:val="3CB0A13B"/>
    <w:rsid w:val="3CB3B286"/>
    <w:rsid w:val="3ED7DB2A"/>
    <w:rsid w:val="3F313EB6"/>
    <w:rsid w:val="3F85AFF2"/>
    <w:rsid w:val="40166F15"/>
    <w:rsid w:val="40620B12"/>
    <w:rsid w:val="40DDE6CA"/>
    <w:rsid w:val="40FEF28C"/>
    <w:rsid w:val="4177506A"/>
    <w:rsid w:val="41BF92AB"/>
    <w:rsid w:val="41C988DE"/>
    <w:rsid w:val="41D0906F"/>
    <w:rsid w:val="41D1A83A"/>
    <w:rsid w:val="41F537B9"/>
    <w:rsid w:val="42684800"/>
    <w:rsid w:val="426F8324"/>
    <w:rsid w:val="428FCEBE"/>
    <w:rsid w:val="42A4ECC2"/>
    <w:rsid w:val="45009228"/>
    <w:rsid w:val="453D36EA"/>
    <w:rsid w:val="459F514A"/>
    <w:rsid w:val="45FC2D66"/>
    <w:rsid w:val="464339A9"/>
    <w:rsid w:val="46AF3AF8"/>
    <w:rsid w:val="46E2DCEF"/>
    <w:rsid w:val="46FEE996"/>
    <w:rsid w:val="4706E6FD"/>
    <w:rsid w:val="470D2A25"/>
    <w:rsid w:val="4746A3DC"/>
    <w:rsid w:val="4800DDEE"/>
    <w:rsid w:val="48BFDACF"/>
    <w:rsid w:val="4906527B"/>
    <w:rsid w:val="49638FB3"/>
    <w:rsid w:val="49CFD7D8"/>
    <w:rsid w:val="4A8CB4CA"/>
    <w:rsid w:val="4AECD63A"/>
    <w:rsid w:val="4C5B8B4D"/>
    <w:rsid w:val="4C7996D3"/>
    <w:rsid w:val="4CED04EC"/>
    <w:rsid w:val="4D2FBA05"/>
    <w:rsid w:val="4D402973"/>
    <w:rsid w:val="4DBAD4B8"/>
    <w:rsid w:val="4DC0819E"/>
    <w:rsid w:val="4E8B19D7"/>
    <w:rsid w:val="4EA5C481"/>
    <w:rsid w:val="4FABAB6F"/>
    <w:rsid w:val="4FDFAEBF"/>
    <w:rsid w:val="4FF0EA5F"/>
    <w:rsid w:val="5054887C"/>
    <w:rsid w:val="50DB2B6C"/>
    <w:rsid w:val="511D03DC"/>
    <w:rsid w:val="51793CDD"/>
    <w:rsid w:val="517A9CF0"/>
    <w:rsid w:val="5208D949"/>
    <w:rsid w:val="525DBB89"/>
    <w:rsid w:val="526EFDEA"/>
    <w:rsid w:val="52B8D43D"/>
    <w:rsid w:val="52EF3891"/>
    <w:rsid w:val="543E82D9"/>
    <w:rsid w:val="5567A9C3"/>
    <w:rsid w:val="55DAD3D7"/>
    <w:rsid w:val="563DC0BA"/>
    <w:rsid w:val="570EC6DF"/>
    <w:rsid w:val="57242E04"/>
    <w:rsid w:val="576EF44A"/>
    <w:rsid w:val="5773D0D8"/>
    <w:rsid w:val="578C4560"/>
    <w:rsid w:val="57B7DDE6"/>
    <w:rsid w:val="585F109A"/>
    <w:rsid w:val="5881F21A"/>
    <w:rsid w:val="5908CE47"/>
    <w:rsid w:val="5940206E"/>
    <w:rsid w:val="597F4985"/>
    <w:rsid w:val="59A31CFE"/>
    <w:rsid w:val="59F5ABBB"/>
    <w:rsid w:val="5A4A2980"/>
    <w:rsid w:val="5ABDB0D3"/>
    <w:rsid w:val="5B4FABA8"/>
    <w:rsid w:val="5BC79B7F"/>
    <w:rsid w:val="5BFFC804"/>
    <w:rsid w:val="5C0FFE04"/>
    <w:rsid w:val="5C625874"/>
    <w:rsid w:val="5CCB8BF0"/>
    <w:rsid w:val="5CE7BE16"/>
    <w:rsid w:val="5CF0A60D"/>
    <w:rsid w:val="5D59B978"/>
    <w:rsid w:val="5DB97C9E"/>
    <w:rsid w:val="5EFA12FF"/>
    <w:rsid w:val="5EFB8A68"/>
    <w:rsid w:val="5F5F394A"/>
    <w:rsid w:val="5F7D048D"/>
    <w:rsid w:val="5FCD6793"/>
    <w:rsid w:val="604FB5A6"/>
    <w:rsid w:val="6122FA2E"/>
    <w:rsid w:val="6167F11D"/>
    <w:rsid w:val="630BC6FA"/>
    <w:rsid w:val="63126045"/>
    <w:rsid w:val="6369EB73"/>
    <w:rsid w:val="63A2161D"/>
    <w:rsid w:val="63B12AFA"/>
    <w:rsid w:val="64D32E40"/>
    <w:rsid w:val="65B7EA8C"/>
    <w:rsid w:val="65DA1229"/>
    <w:rsid w:val="65E1E4C5"/>
    <w:rsid w:val="65FE2556"/>
    <w:rsid w:val="66267612"/>
    <w:rsid w:val="6662CD4E"/>
    <w:rsid w:val="6670DE9E"/>
    <w:rsid w:val="667AD3B4"/>
    <w:rsid w:val="675EBD97"/>
    <w:rsid w:val="6760B32B"/>
    <w:rsid w:val="676F56C5"/>
    <w:rsid w:val="6789B1D3"/>
    <w:rsid w:val="679434EB"/>
    <w:rsid w:val="67C8BA51"/>
    <w:rsid w:val="685AC78B"/>
    <w:rsid w:val="68677973"/>
    <w:rsid w:val="6887923C"/>
    <w:rsid w:val="6907CF42"/>
    <w:rsid w:val="694B3829"/>
    <w:rsid w:val="6A640EDB"/>
    <w:rsid w:val="6AEB56FE"/>
    <w:rsid w:val="6B051A94"/>
    <w:rsid w:val="6BA75D5D"/>
    <w:rsid w:val="6BBA882A"/>
    <w:rsid w:val="6BEA38F5"/>
    <w:rsid w:val="6C032DCE"/>
    <w:rsid w:val="6C1B273B"/>
    <w:rsid w:val="6C5720D1"/>
    <w:rsid w:val="6C7290C7"/>
    <w:rsid w:val="6CA0EAF5"/>
    <w:rsid w:val="6CCFEC6F"/>
    <w:rsid w:val="6D5074E3"/>
    <w:rsid w:val="6D636D73"/>
    <w:rsid w:val="6D713664"/>
    <w:rsid w:val="6DF1D5F6"/>
    <w:rsid w:val="6F09DC86"/>
    <w:rsid w:val="6F49DE58"/>
    <w:rsid w:val="6F523085"/>
    <w:rsid w:val="6FBA72B6"/>
    <w:rsid w:val="6FCBACDA"/>
    <w:rsid w:val="70A5ACE7"/>
    <w:rsid w:val="714236BB"/>
    <w:rsid w:val="7168AC2B"/>
    <w:rsid w:val="71EE8EE3"/>
    <w:rsid w:val="72A01B41"/>
    <w:rsid w:val="72E9DEF1"/>
    <w:rsid w:val="7376B5B2"/>
    <w:rsid w:val="73E01365"/>
    <w:rsid w:val="73FDCE2A"/>
    <w:rsid w:val="742A37AD"/>
    <w:rsid w:val="74DC8D08"/>
    <w:rsid w:val="74E53803"/>
    <w:rsid w:val="753AE1EB"/>
    <w:rsid w:val="75AC6F6E"/>
    <w:rsid w:val="75AE46D4"/>
    <w:rsid w:val="768575A6"/>
    <w:rsid w:val="77572422"/>
    <w:rsid w:val="77BD8B87"/>
    <w:rsid w:val="77E67EAF"/>
    <w:rsid w:val="77E73048"/>
    <w:rsid w:val="795BF774"/>
    <w:rsid w:val="7A0CCC83"/>
    <w:rsid w:val="7A48A05A"/>
    <w:rsid w:val="7AE995F1"/>
    <w:rsid w:val="7AEE48D3"/>
    <w:rsid w:val="7B09F3ED"/>
    <w:rsid w:val="7C2F37DD"/>
    <w:rsid w:val="7C3D9846"/>
    <w:rsid w:val="7D006895"/>
    <w:rsid w:val="7DE61879"/>
    <w:rsid w:val="7E895A27"/>
    <w:rsid w:val="7EA78AB2"/>
    <w:rsid w:val="7F410BDD"/>
    <w:rsid w:val="7FF5EB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0BB65EB5-A293-4DEC-A5DA-64B4809C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styleId="CommentText">
    <w:name w:val="annotation text"/>
    <w:basedOn w:val="Normal"/>
    <w:link w:val="CommentTextChar"/>
    <w:rsid w:val="00607D9A"/>
    <w:pPr>
      <w:suppressAutoHyphens/>
      <w:autoSpaceDN w:val="0"/>
      <w:textAlignment w:val="baseline"/>
    </w:pPr>
    <w:rPr>
      <w:sz w:val="20"/>
    </w:rPr>
  </w:style>
  <w:style w:type="character" w:customStyle="1" w:styleId="CommentTextChar">
    <w:name w:val="Comment Text Char"/>
    <w:basedOn w:val="DefaultParagraphFont"/>
    <w:link w:val="CommentText"/>
    <w:rsid w:val="00607D9A"/>
    <w:rPr>
      <w:rFonts w:ascii="Arial" w:hAnsi="Arial"/>
      <w:lang w:eastAsia="en-US"/>
    </w:rPr>
  </w:style>
  <w:style w:type="character" w:styleId="CommentReference">
    <w:name w:val="annotation reference"/>
    <w:basedOn w:val="DefaultParagraphFont"/>
    <w:rsid w:val="00607D9A"/>
    <w:rPr>
      <w:sz w:val="16"/>
      <w:szCs w:val="16"/>
    </w:rPr>
  </w:style>
  <w:style w:type="paragraph" w:styleId="CommentSubject">
    <w:name w:val="annotation subject"/>
    <w:basedOn w:val="CommentText"/>
    <w:next w:val="CommentText"/>
    <w:link w:val="CommentSubjectChar"/>
    <w:semiHidden/>
    <w:unhideWhenUsed/>
    <w:rsid w:val="003E08BE"/>
    <w:pPr>
      <w:suppressAutoHyphens w:val="0"/>
      <w:autoSpaceDN/>
      <w:textAlignment w:val="auto"/>
    </w:pPr>
    <w:rPr>
      <w:b/>
      <w:bCs/>
    </w:rPr>
  </w:style>
  <w:style w:type="character" w:customStyle="1" w:styleId="CommentSubjectChar">
    <w:name w:val="Comment Subject Char"/>
    <w:basedOn w:val="CommentTextChar"/>
    <w:link w:val="CommentSubject"/>
    <w:semiHidden/>
    <w:rsid w:val="003E08BE"/>
    <w:rPr>
      <w:rFonts w:ascii="Arial" w:hAnsi="Arial"/>
      <w:b/>
      <w:bCs/>
      <w:lang w:eastAsia="en-US"/>
    </w:rPr>
  </w:style>
  <w:style w:type="character" w:styleId="Mention">
    <w:name w:val="Mention"/>
    <w:basedOn w:val="DefaultParagraphFont"/>
    <w:uiPriority w:val="99"/>
    <w:unhideWhenUsed/>
    <w:rsid w:val="00CA7088"/>
    <w:rPr>
      <w:color w:val="2B579A"/>
      <w:shd w:val="clear" w:color="auto" w:fill="E1DFDD"/>
    </w:rPr>
  </w:style>
  <w:style w:type="paragraph" w:styleId="Revision">
    <w:name w:val="Revision"/>
    <w:hidden/>
    <w:uiPriority w:val="99"/>
    <w:semiHidden/>
    <w:rsid w:val="00773A1F"/>
    <w:rPr>
      <w:rFonts w:ascii="Arial" w:hAnsi="Arial"/>
      <w:sz w:val="24"/>
      <w:lang w:eastAsia="en-US"/>
    </w:rPr>
  </w:style>
  <w:style w:type="character" w:customStyle="1" w:styleId="ListParagraphChar">
    <w:name w:val="List Paragraph Char"/>
    <w:basedOn w:val="DefaultParagraphFont"/>
    <w:link w:val="ListParagraph"/>
    <w:uiPriority w:val="34"/>
    <w:locked/>
    <w:rsid w:val="00202114"/>
    <w:rPr>
      <w:rFonts w:ascii="Arial" w:hAnsi="Arial"/>
      <w:sz w:val="24"/>
      <w:lang w:eastAsia="en-US"/>
    </w:rPr>
  </w:style>
  <w:style w:type="character" w:customStyle="1" w:styleId="FootnoteTextChar">
    <w:name w:val="Footnote Text Char"/>
    <w:basedOn w:val="DefaultParagraphFont"/>
    <w:link w:val="FootnoteText"/>
    <w:rsid w:val="004851DE"/>
    <w:rPr>
      <w:lang w:eastAsia="en-US"/>
    </w:rPr>
  </w:style>
  <w:style w:type="character" w:customStyle="1" w:styleId="cf01">
    <w:name w:val="cf01"/>
    <w:basedOn w:val="DefaultParagraphFont"/>
    <w:rsid w:val="00A17CD3"/>
    <w:rPr>
      <w:rFonts w:ascii="Segoe UI" w:hAnsi="Segoe UI" w:cs="Segoe UI" w:hint="default"/>
      <w:sz w:val="18"/>
      <w:szCs w:val="18"/>
    </w:rPr>
  </w:style>
  <w:style w:type="paragraph" w:customStyle="1" w:styleId="pf0">
    <w:name w:val="pf0"/>
    <w:basedOn w:val="Normal"/>
    <w:rsid w:val="003232E1"/>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744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855">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05412006">
      <w:bodyDiv w:val="1"/>
      <w:marLeft w:val="0"/>
      <w:marRight w:val="0"/>
      <w:marTop w:val="0"/>
      <w:marBottom w:val="0"/>
      <w:divBdr>
        <w:top w:val="none" w:sz="0" w:space="0" w:color="auto"/>
        <w:left w:val="none" w:sz="0" w:space="0" w:color="auto"/>
        <w:bottom w:val="none" w:sz="0" w:space="0" w:color="auto"/>
        <w:right w:val="none" w:sz="0" w:space="0" w:color="auto"/>
      </w:divBdr>
    </w:div>
    <w:div w:id="234516202">
      <w:bodyDiv w:val="1"/>
      <w:marLeft w:val="0"/>
      <w:marRight w:val="0"/>
      <w:marTop w:val="0"/>
      <w:marBottom w:val="0"/>
      <w:divBdr>
        <w:top w:val="none" w:sz="0" w:space="0" w:color="auto"/>
        <w:left w:val="none" w:sz="0" w:space="0" w:color="auto"/>
        <w:bottom w:val="none" w:sz="0" w:space="0" w:color="auto"/>
        <w:right w:val="none" w:sz="0" w:space="0" w:color="auto"/>
      </w:divBdr>
    </w:div>
    <w:div w:id="331683281">
      <w:bodyDiv w:val="1"/>
      <w:marLeft w:val="0"/>
      <w:marRight w:val="0"/>
      <w:marTop w:val="0"/>
      <w:marBottom w:val="0"/>
      <w:divBdr>
        <w:top w:val="none" w:sz="0" w:space="0" w:color="auto"/>
        <w:left w:val="none" w:sz="0" w:space="0" w:color="auto"/>
        <w:bottom w:val="none" w:sz="0" w:space="0" w:color="auto"/>
        <w:right w:val="none" w:sz="0" w:space="0" w:color="auto"/>
      </w:divBdr>
    </w:div>
    <w:div w:id="418991497">
      <w:bodyDiv w:val="1"/>
      <w:marLeft w:val="0"/>
      <w:marRight w:val="0"/>
      <w:marTop w:val="0"/>
      <w:marBottom w:val="0"/>
      <w:divBdr>
        <w:top w:val="none" w:sz="0" w:space="0" w:color="auto"/>
        <w:left w:val="none" w:sz="0" w:space="0" w:color="auto"/>
        <w:bottom w:val="none" w:sz="0" w:space="0" w:color="auto"/>
        <w:right w:val="none" w:sz="0" w:space="0" w:color="auto"/>
      </w:divBdr>
    </w:div>
    <w:div w:id="424309963">
      <w:bodyDiv w:val="1"/>
      <w:marLeft w:val="0"/>
      <w:marRight w:val="0"/>
      <w:marTop w:val="0"/>
      <w:marBottom w:val="0"/>
      <w:divBdr>
        <w:top w:val="none" w:sz="0" w:space="0" w:color="auto"/>
        <w:left w:val="none" w:sz="0" w:space="0" w:color="auto"/>
        <w:bottom w:val="none" w:sz="0" w:space="0" w:color="auto"/>
        <w:right w:val="none" w:sz="0" w:space="0" w:color="auto"/>
      </w:divBdr>
    </w:div>
    <w:div w:id="43367176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2671141">
      <w:bodyDiv w:val="1"/>
      <w:marLeft w:val="0"/>
      <w:marRight w:val="0"/>
      <w:marTop w:val="0"/>
      <w:marBottom w:val="0"/>
      <w:divBdr>
        <w:top w:val="none" w:sz="0" w:space="0" w:color="auto"/>
        <w:left w:val="none" w:sz="0" w:space="0" w:color="auto"/>
        <w:bottom w:val="none" w:sz="0" w:space="0" w:color="auto"/>
        <w:right w:val="none" w:sz="0" w:space="0" w:color="auto"/>
      </w:divBdr>
    </w:div>
    <w:div w:id="59756927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2338747">
      <w:bodyDiv w:val="1"/>
      <w:marLeft w:val="0"/>
      <w:marRight w:val="0"/>
      <w:marTop w:val="0"/>
      <w:marBottom w:val="0"/>
      <w:divBdr>
        <w:top w:val="none" w:sz="0" w:space="0" w:color="auto"/>
        <w:left w:val="none" w:sz="0" w:space="0" w:color="auto"/>
        <w:bottom w:val="none" w:sz="0" w:space="0" w:color="auto"/>
        <w:right w:val="none" w:sz="0" w:space="0" w:color="auto"/>
      </w:divBdr>
    </w:div>
    <w:div w:id="1101799828">
      <w:bodyDiv w:val="1"/>
      <w:marLeft w:val="0"/>
      <w:marRight w:val="0"/>
      <w:marTop w:val="0"/>
      <w:marBottom w:val="0"/>
      <w:divBdr>
        <w:top w:val="none" w:sz="0" w:space="0" w:color="auto"/>
        <w:left w:val="none" w:sz="0" w:space="0" w:color="auto"/>
        <w:bottom w:val="none" w:sz="0" w:space="0" w:color="auto"/>
        <w:right w:val="none" w:sz="0" w:space="0" w:color="auto"/>
      </w:divBdr>
    </w:div>
    <w:div w:id="1131173354">
      <w:bodyDiv w:val="1"/>
      <w:marLeft w:val="0"/>
      <w:marRight w:val="0"/>
      <w:marTop w:val="0"/>
      <w:marBottom w:val="0"/>
      <w:divBdr>
        <w:top w:val="none" w:sz="0" w:space="0" w:color="auto"/>
        <w:left w:val="none" w:sz="0" w:space="0" w:color="auto"/>
        <w:bottom w:val="none" w:sz="0" w:space="0" w:color="auto"/>
        <w:right w:val="none" w:sz="0" w:space="0" w:color="auto"/>
      </w:divBdr>
    </w:div>
    <w:div w:id="1195001420">
      <w:bodyDiv w:val="1"/>
      <w:marLeft w:val="0"/>
      <w:marRight w:val="0"/>
      <w:marTop w:val="0"/>
      <w:marBottom w:val="0"/>
      <w:divBdr>
        <w:top w:val="none" w:sz="0" w:space="0" w:color="auto"/>
        <w:left w:val="none" w:sz="0" w:space="0" w:color="auto"/>
        <w:bottom w:val="none" w:sz="0" w:space="0" w:color="auto"/>
        <w:right w:val="none" w:sz="0" w:space="0" w:color="auto"/>
      </w:divBdr>
    </w:div>
    <w:div w:id="1220628564">
      <w:bodyDiv w:val="1"/>
      <w:marLeft w:val="0"/>
      <w:marRight w:val="0"/>
      <w:marTop w:val="0"/>
      <w:marBottom w:val="0"/>
      <w:divBdr>
        <w:top w:val="none" w:sz="0" w:space="0" w:color="auto"/>
        <w:left w:val="none" w:sz="0" w:space="0" w:color="auto"/>
        <w:bottom w:val="none" w:sz="0" w:space="0" w:color="auto"/>
        <w:right w:val="none" w:sz="0" w:space="0" w:color="auto"/>
      </w:divBdr>
    </w:div>
    <w:div w:id="1321496662">
      <w:bodyDiv w:val="1"/>
      <w:marLeft w:val="0"/>
      <w:marRight w:val="0"/>
      <w:marTop w:val="0"/>
      <w:marBottom w:val="0"/>
      <w:divBdr>
        <w:top w:val="none" w:sz="0" w:space="0" w:color="auto"/>
        <w:left w:val="none" w:sz="0" w:space="0" w:color="auto"/>
        <w:bottom w:val="none" w:sz="0" w:space="0" w:color="auto"/>
        <w:right w:val="none" w:sz="0" w:space="0" w:color="auto"/>
      </w:divBdr>
    </w:div>
    <w:div w:id="1323199666">
      <w:bodyDiv w:val="1"/>
      <w:marLeft w:val="0"/>
      <w:marRight w:val="0"/>
      <w:marTop w:val="0"/>
      <w:marBottom w:val="0"/>
      <w:divBdr>
        <w:top w:val="none" w:sz="0" w:space="0" w:color="auto"/>
        <w:left w:val="none" w:sz="0" w:space="0" w:color="auto"/>
        <w:bottom w:val="none" w:sz="0" w:space="0" w:color="auto"/>
        <w:right w:val="none" w:sz="0" w:space="0" w:color="auto"/>
      </w:divBdr>
    </w:div>
    <w:div w:id="1373919034">
      <w:bodyDiv w:val="1"/>
      <w:marLeft w:val="0"/>
      <w:marRight w:val="0"/>
      <w:marTop w:val="0"/>
      <w:marBottom w:val="0"/>
      <w:divBdr>
        <w:top w:val="none" w:sz="0" w:space="0" w:color="auto"/>
        <w:left w:val="none" w:sz="0" w:space="0" w:color="auto"/>
        <w:bottom w:val="none" w:sz="0" w:space="0" w:color="auto"/>
        <w:right w:val="none" w:sz="0" w:space="0" w:color="auto"/>
      </w:divBdr>
    </w:div>
    <w:div w:id="1559776651">
      <w:bodyDiv w:val="1"/>
      <w:marLeft w:val="0"/>
      <w:marRight w:val="0"/>
      <w:marTop w:val="0"/>
      <w:marBottom w:val="0"/>
      <w:divBdr>
        <w:top w:val="none" w:sz="0" w:space="0" w:color="auto"/>
        <w:left w:val="none" w:sz="0" w:space="0" w:color="auto"/>
        <w:bottom w:val="none" w:sz="0" w:space="0" w:color="auto"/>
        <w:right w:val="none" w:sz="0" w:space="0" w:color="auto"/>
      </w:divBdr>
    </w:div>
    <w:div w:id="1581525970">
      <w:bodyDiv w:val="1"/>
      <w:marLeft w:val="0"/>
      <w:marRight w:val="0"/>
      <w:marTop w:val="0"/>
      <w:marBottom w:val="0"/>
      <w:divBdr>
        <w:top w:val="none" w:sz="0" w:space="0" w:color="auto"/>
        <w:left w:val="none" w:sz="0" w:space="0" w:color="auto"/>
        <w:bottom w:val="none" w:sz="0" w:space="0" w:color="auto"/>
        <w:right w:val="none" w:sz="0" w:space="0" w:color="auto"/>
      </w:divBdr>
    </w:div>
    <w:div w:id="1595898735">
      <w:bodyDiv w:val="1"/>
      <w:marLeft w:val="0"/>
      <w:marRight w:val="0"/>
      <w:marTop w:val="0"/>
      <w:marBottom w:val="0"/>
      <w:divBdr>
        <w:top w:val="none" w:sz="0" w:space="0" w:color="auto"/>
        <w:left w:val="none" w:sz="0" w:space="0" w:color="auto"/>
        <w:bottom w:val="none" w:sz="0" w:space="0" w:color="auto"/>
        <w:right w:val="none" w:sz="0" w:space="0" w:color="auto"/>
      </w:divBdr>
    </w:div>
    <w:div w:id="1597783745">
      <w:bodyDiv w:val="1"/>
      <w:marLeft w:val="0"/>
      <w:marRight w:val="0"/>
      <w:marTop w:val="0"/>
      <w:marBottom w:val="0"/>
      <w:divBdr>
        <w:top w:val="none" w:sz="0" w:space="0" w:color="auto"/>
        <w:left w:val="none" w:sz="0" w:space="0" w:color="auto"/>
        <w:bottom w:val="none" w:sz="0" w:space="0" w:color="auto"/>
        <w:right w:val="none" w:sz="0" w:space="0" w:color="auto"/>
      </w:divBdr>
    </w:div>
    <w:div w:id="1689674106">
      <w:bodyDiv w:val="1"/>
      <w:marLeft w:val="0"/>
      <w:marRight w:val="0"/>
      <w:marTop w:val="0"/>
      <w:marBottom w:val="0"/>
      <w:divBdr>
        <w:top w:val="none" w:sz="0" w:space="0" w:color="auto"/>
        <w:left w:val="none" w:sz="0" w:space="0" w:color="auto"/>
        <w:bottom w:val="none" w:sz="0" w:space="0" w:color="auto"/>
        <w:right w:val="none" w:sz="0" w:space="0" w:color="auto"/>
      </w:divBdr>
    </w:div>
    <w:div w:id="2015722458">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
    <w:div w:id="2097439377">
      <w:bodyDiv w:val="1"/>
      <w:marLeft w:val="0"/>
      <w:marRight w:val="0"/>
      <w:marTop w:val="0"/>
      <w:marBottom w:val="0"/>
      <w:divBdr>
        <w:top w:val="none" w:sz="0" w:space="0" w:color="auto"/>
        <w:left w:val="none" w:sz="0" w:space="0" w:color="auto"/>
        <w:bottom w:val="none" w:sz="0" w:space="0" w:color="auto"/>
        <w:right w:val="none" w:sz="0" w:space="0" w:color="auto"/>
      </w:divBdr>
    </w:div>
    <w:div w:id="2133672050">
      <w:bodyDiv w:val="1"/>
      <w:marLeft w:val="0"/>
      <w:marRight w:val="0"/>
      <w:marTop w:val="0"/>
      <w:marBottom w:val="0"/>
      <w:divBdr>
        <w:top w:val="none" w:sz="0" w:space="0" w:color="auto"/>
        <w:left w:val="none" w:sz="0" w:space="0" w:color="auto"/>
        <w:bottom w:val="none" w:sz="0" w:space="0" w:color="auto"/>
        <w:right w:val="none" w:sz="0" w:space="0" w:color="auto"/>
      </w:divBdr>
    </w:div>
    <w:div w:id="2135976911">
      <w:bodyDiv w:val="1"/>
      <w:marLeft w:val="0"/>
      <w:marRight w:val="0"/>
      <w:marTop w:val="0"/>
      <w:marBottom w:val="0"/>
      <w:divBdr>
        <w:top w:val="none" w:sz="0" w:space="0" w:color="auto"/>
        <w:left w:val="none" w:sz="0" w:space="0" w:color="auto"/>
        <w:bottom w:val="none" w:sz="0" w:space="0" w:color="auto"/>
        <w:right w:val="none" w:sz="0" w:space="0" w:color="auto"/>
      </w:divBdr>
      <w:divsChild>
        <w:div w:id="277225368">
          <w:marLeft w:val="360"/>
          <w:marRight w:val="0"/>
          <w:marTop w:val="200"/>
          <w:marBottom w:val="0"/>
          <w:divBdr>
            <w:top w:val="none" w:sz="0" w:space="0" w:color="auto"/>
            <w:left w:val="none" w:sz="0" w:space="0" w:color="auto"/>
            <w:bottom w:val="none" w:sz="0" w:space="0" w:color="auto"/>
            <w:right w:val="none" w:sz="0" w:space="0" w:color="auto"/>
          </w:divBdr>
        </w:div>
        <w:div w:id="324404065">
          <w:marLeft w:val="360"/>
          <w:marRight w:val="0"/>
          <w:marTop w:val="200"/>
          <w:marBottom w:val="0"/>
          <w:divBdr>
            <w:top w:val="none" w:sz="0" w:space="0" w:color="auto"/>
            <w:left w:val="none" w:sz="0" w:space="0" w:color="auto"/>
            <w:bottom w:val="none" w:sz="0" w:space="0" w:color="auto"/>
            <w:right w:val="none" w:sz="0" w:space="0" w:color="auto"/>
          </w:divBdr>
        </w:div>
        <w:div w:id="632636101">
          <w:marLeft w:val="360"/>
          <w:marRight w:val="0"/>
          <w:marTop w:val="200"/>
          <w:marBottom w:val="0"/>
          <w:divBdr>
            <w:top w:val="none" w:sz="0" w:space="0" w:color="auto"/>
            <w:left w:val="none" w:sz="0" w:space="0" w:color="auto"/>
            <w:bottom w:val="none" w:sz="0" w:space="0" w:color="auto"/>
            <w:right w:val="none" w:sz="0" w:space="0" w:color="auto"/>
          </w:divBdr>
        </w:div>
        <w:div w:id="658575516">
          <w:marLeft w:val="360"/>
          <w:marRight w:val="0"/>
          <w:marTop w:val="200"/>
          <w:marBottom w:val="0"/>
          <w:divBdr>
            <w:top w:val="none" w:sz="0" w:space="0" w:color="auto"/>
            <w:left w:val="none" w:sz="0" w:space="0" w:color="auto"/>
            <w:bottom w:val="none" w:sz="0" w:space="0" w:color="auto"/>
            <w:right w:val="none" w:sz="0" w:space="0" w:color="auto"/>
          </w:divBdr>
        </w:div>
        <w:div w:id="17270971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Hodan.Elmi@harrow.gov.uk"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20/10/relationships/intelligence" Target="intelligence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143283894705169E-2"/>
          <c:y val="0.45850666901921544"/>
          <c:w val="0.91567891513560817"/>
          <c:h val="0.28098912503948376"/>
        </c:manualLayout>
      </c:layout>
      <c:barChart>
        <c:barDir val="col"/>
        <c:grouping val="clustered"/>
        <c:varyColors val="0"/>
        <c:ser>
          <c:idx val="1"/>
          <c:order val="1"/>
          <c:tx>
            <c:v>With inury</c:v>
          </c:tx>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month!$O$63:$O$79</c:f>
              <c:numCache>
                <c:formatCode>mmm\-yy</c:formatCode>
                <c:ptCount val="17"/>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45017</c:v>
                </c:pt>
                <c:pt idx="13">
                  <c:v>45047</c:v>
                </c:pt>
                <c:pt idx="14">
                  <c:v>45078</c:v>
                </c:pt>
                <c:pt idx="15">
                  <c:v>45108</c:v>
                </c:pt>
                <c:pt idx="16">
                  <c:v>45139</c:v>
                </c:pt>
              </c:numCache>
            </c:numRef>
          </c:cat>
          <c:val>
            <c:numRef>
              <c:f>month!$P$63:$P$79</c:f>
              <c:numCache>
                <c:formatCode>General</c:formatCode>
                <c:ptCount val="17"/>
                <c:pt idx="0">
                  <c:v>38</c:v>
                </c:pt>
                <c:pt idx="1">
                  <c:v>33</c:v>
                </c:pt>
                <c:pt idx="2">
                  <c:v>43</c:v>
                </c:pt>
                <c:pt idx="3">
                  <c:v>47</c:v>
                </c:pt>
                <c:pt idx="4">
                  <c:v>40</c:v>
                </c:pt>
                <c:pt idx="5">
                  <c:v>39</c:v>
                </c:pt>
                <c:pt idx="6">
                  <c:v>54</c:v>
                </c:pt>
                <c:pt idx="7">
                  <c:v>45</c:v>
                </c:pt>
                <c:pt idx="8">
                  <c:v>40</c:v>
                </c:pt>
                <c:pt idx="9">
                  <c:v>34</c:v>
                </c:pt>
                <c:pt idx="10">
                  <c:v>39</c:v>
                </c:pt>
                <c:pt idx="11">
                  <c:v>38</c:v>
                </c:pt>
                <c:pt idx="12">
                  <c:v>55</c:v>
                </c:pt>
                <c:pt idx="13">
                  <c:v>43</c:v>
                </c:pt>
                <c:pt idx="14">
                  <c:v>44</c:v>
                </c:pt>
                <c:pt idx="15">
                  <c:v>45</c:v>
                </c:pt>
                <c:pt idx="16">
                  <c:v>48</c:v>
                </c:pt>
              </c:numCache>
            </c:numRef>
          </c:val>
          <c:extLst>
            <c:ext xmlns:c16="http://schemas.microsoft.com/office/drawing/2014/chart" uri="{C3380CC4-5D6E-409C-BE32-E72D297353CC}">
              <c16:uniqueId val="{00000000-DD28-4981-BAC6-85978898B172}"/>
            </c:ext>
          </c:extLst>
        </c:ser>
        <c:dLbls>
          <c:showLegendKey val="0"/>
          <c:showVal val="0"/>
          <c:showCatName val="0"/>
          <c:showSerName val="0"/>
          <c:showPercent val="0"/>
          <c:showBubbleSize val="0"/>
        </c:dLbls>
        <c:gapWidth val="10"/>
        <c:axId val="117725824"/>
        <c:axId val="117763072"/>
      </c:barChart>
      <c:lineChart>
        <c:grouping val="standard"/>
        <c:varyColors val="0"/>
        <c:ser>
          <c:idx val="0"/>
          <c:order val="0"/>
          <c:tx>
            <c:v>Domestic Offences</c:v>
          </c:tx>
          <c:marker>
            <c:symbol val="none"/>
          </c:marker>
          <c:cat>
            <c:numRef>
              <c:f>month!$O$63:$O$79</c:f>
              <c:numCache>
                <c:formatCode>mmm\-yy</c:formatCode>
                <c:ptCount val="17"/>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45017</c:v>
                </c:pt>
                <c:pt idx="13">
                  <c:v>45047</c:v>
                </c:pt>
                <c:pt idx="14">
                  <c:v>45078</c:v>
                </c:pt>
                <c:pt idx="15">
                  <c:v>45108</c:v>
                </c:pt>
                <c:pt idx="16">
                  <c:v>45139</c:v>
                </c:pt>
              </c:numCache>
            </c:numRef>
          </c:cat>
          <c:val>
            <c:numRef>
              <c:f>month!$Q$63:$Q$79</c:f>
              <c:numCache>
                <c:formatCode>General</c:formatCode>
                <c:ptCount val="17"/>
                <c:pt idx="0">
                  <c:v>154</c:v>
                </c:pt>
                <c:pt idx="1">
                  <c:v>164</c:v>
                </c:pt>
                <c:pt idx="2">
                  <c:v>177</c:v>
                </c:pt>
                <c:pt idx="3">
                  <c:v>213</c:v>
                </c:pt>
                <c:pt idx="4">
                  <c:v>190</c:v>
                </c:pt>
                <c:pt idx="5">
                  <c:v>196</c:v>
                </c:pt>
                <c:pt idx="6">
                  <c:v>199</c:v>
                </c:pt>
                <c:pt idx="7">
                  <c:v>210</c:v>
                </c:pt>
                <c:pt idx="8">
                  <c:v>167</c:v>
                </c:pt>
                <c:pt idx="9">
                  <c:v>174</c:v>
                </c:pt>
                <c:pt idx="10" formatCode="0">
                  <c:v>172</c:v>
                </c:pt>
                <c:pt idx="11" formatCode="0">
                  <c:v>174</c:v>
                </c:pt>
                <c:pt idx="12" formatCode="0">
                  <c:v>202</c:v>
                </c:pt>
                <c:pt idx="13" formatCode="0">
                  <c:v>191</c:v>
                </c:pt>
                <c:pt idx="14" formatCode="0">
                  <c:v>181</c:v>
                </c:pt>
                <c:pt idx="15" formatCode="0">
                  <c:v>175</c:v>
                </c:pt>
                <c:pt idx="16" formatCode="0">
                  <c:v>165</c:v>
                </c:pt>
              </c:numCache>
            </c:numRef>
          </c:val>
          <c:smooth val="0"/>
          <c:extLst>
            <c:ext xmlns:c16="http://schemas.microsoft.com/office/drawing/2014/chart" uri="{C3380CC4-5D6E-409C-BE32-E72D297353CC}">
              <c16:uniqueId val="{00000001-DD28-4981-BAC6-85978898B172}"/>
            </c:ext>
          </c:extLst>
        </c:ser>
        <c:dLbls>
          <c:showLegendKey val="0"/>
          <c:showVal val="0"/>
          <c:showCatName val="0"/>
          <c:showSerName val="0"/>
          <c:showPercent val="0"/>
          <c:showBubbleSize val="0"/>
        </c:dLbls>
        <c:marker val="1"/>
        <c:smooth val="0"/>
        <c:axId val="117725824"/>
        <c:axId val="117763072"/>
      </c:lineChart>
      <c:dateAx>
        <c:axId val="117725824"/>
        <c:scaling>
          <c:orientation val="minMax"/>
          <c:max val="45139"/>
          <c:min val="44652"/>
        </c:scaling>
        <c:delete val="0"/>
        <c:axPos val="b"/>
        <c:numFmt formatCode="mmm\-yy" sourceLinked="1"/>
        <c:majorTickMark val="out"/>
        <c:minorTickMark val="none"/>
        <c:tickLblPos val="nextTo"/>
        <c:txPr>
          <a:bodyPr/>
          <a:lstStyle/>
          <a:p>
            <a:pPr>
              <a:defRPr b="1"/>
            </a:pPr>
            <a:endParaRPr lang="en-US"/>
          </a:p>
        </c:txPr>
        <c:crossAx val="117763072"/>
        <c:crosses val="autoZero"/>
        <c:auto val="1"/>
        <c:lblOffset val="100"/>
        <c:baseTimeUnit val="months"/>
        <c:majorUnit val="1"/>
        <c:majorTimeUnit val="months"/>
      </c:dateAx>
      <c:valAx>
        <c:axId val="117763072"/>
        <c:scaling>
          <c:orientation val="minMax"/>
          <c:min val="0"/>
        </c:scaling>
        <c:delete val="1"/>
        <c:axPos val="l"/>
        <c:majorGridlines>
          <c:spPr>
            <a:ln>
              <a:noFill/>
            </a:ln>
          </c:spPr>
        </c:majorGridlines>
        <c:numFmt formatCode="General" sourceLinked="1"/>
        <c:majorTickMark val="out"/>
        <c:minorTickMark val="none"/>
        <c:tickLblPos val="nextTo"/>
        <c:crossAx val="117725824"/>
        <c:crossesAt val="43009"/>
        <c:crossBetween val="between"/>
      </c:valAx>
      <c:spPr>
        <a:noFill/>
      </c:spPr>
    </c:plotArea>
    <c:legend>
      <c:legendPos val="r"/>
      <c:layout>
        <c:manualLayout>
          <c:xMode val="edge"/>
          <c:yMode val="edge"/>
          <c:x val="6.367045981744919E-2"/>
          <c:y val="0.30451158745388612"/>
          <c:w val="0.4464344730161543"/>
          <c:h val="0.13929025209040821"/>
        </c:manualLayout>
      </c:layout>
      <c:overlay val="0"/>
    </c:legend>
    <c:plotVisOnly val="1"/>
    <c:dispBlanksAs val="gap"/>
    <c:showDLblsOverMax val="0"/>
  </c:chart>
  <c:spPr>
    <a:ln>
      <a:noFill/>
    </a:ln>
  </c:spPr>
  <c:externalData r:id="rId2">
    <c:autoUpdate val="0"/>
  </c:externalData>
</c:chartSpace>
</file>

<file path=word/documenttasks/documenttasks1.xml><?xml version="1.0" encoding="utf-8"?>
<t:Tasks xmlns:t="http://schemas.microsoft.com/office/tasks/2019/documenttasks" xmlns:oel="http://schemas.microsoft.com/office/2019/extlst">
  <t:Task id="{27636B8C-AED3-4E64-8857-5682040753C4}">
    <t:Anchor>
      <t:Comment id="1107933364"/>
    </t:Anchor>
    <t:History>
      <t:Event id="{F4CE8C3D-65F9-45D5-A21B-F840FDBE17D3}" time="2023-08-02T12:42:33.914Z">
        <t:Attribution userId="S::janice.noble@harrow.gov.uk::d4f8ef5b-2767-403f-83cd-8bbf96bd62fd" userProvider="AD" userName="Janice Noble"/>
        <t:Anchor>
          <t:Comment id="1107933364"/>
        </t:Anchor>
        <t:Create/>
      </t:Event>
      <t:Event id="{12C88F0E-A9B4-49E2-8C6C-191D2057DAFE}" time="2023-08-02T12:42:33.914Z">
        <t:Attribution userId="S::janice.noble@harrow.gov.uk::d4f8ef5b-2767-403f-83cd-8bbf96bd62fd" userProvider="AD" userName="Janice Noble"/>
        <t:Anchor>
          <t:Comment id="1107933364"/>
        </t:Anchor>
        <t:Assign userId="S::Hodan.Elmi@harrow.gov.uk::52d2a5dd-566e-4a35-aacb-6c66e3210476" userProvider="AD" userName="Hodan Elmi"/>
      </t:Event>
      <t:Event id="{CE2EFF47-CB7A-431B-A50E-118DB1617841}" time="2023-08-02T12:42:33.914Z">
        <t:Attribution userId="S::janice.noble@harrow.gov.uk::d4f8ef5b-2767-403f-83cd-8bbf96bd62fd" userProvider="AD" userName="Janice Noble"/>
        <t:Anchor>
          <t:Comment id="1107933364"/>
        </t:Anchor>
        <t:SetTitle title="@Hodan Elmi does thios need to be reformat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7" ma:contentTypeDescription="Create a new document." ma:contentTypeScope="" ma:versionID="8f2d563e612ebb5541d49b7c44a66bf7">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e4f4f2fa40002b131ebdd0def5b672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Alex Dewsnap</DisplayName>
        <AccountId>34</AccountId>
        <AccountType/>
      </UserInfo>
      <UserInfo>
        <DisplayName>Janice Noble</DisplayName>
        <AccountId>44</AccountId>
        <AccountType/>
      </UserInfo>
      <UserInfo>
        <DisplayName>Marzuki Haji</DisplayName>
        <AccountId>1163</AccountId>
        <AccountType/>
      </UserInfo>
      <UserInfo>
        <DisplayName>Lisa Taylor</DisplayName>
        <AccountId>974</AccountId>
        <AccountType/>
      </UserInfo>
      <UserInfo>
        <DisplayName>Nimesh Mehta</DisplayName>
        <AccountId>1508</AccountId>
        <AccountType/>
      </UserInfo>
      <UserInfo>
        <DisplayName>Ella Kesek</DisplayName>
        <AccountId>1747</AccountId>
        <AccountType/>
      </UserInfo>
      <UserInfo>
        <DisplayName>Puja Shah</DisplayName>
        <AccountId>1832</AccountId>
        <AccountType/>
      </UserInfo>
      <UserInfo>
        <DisplayName>Susan Dixson</DisplayName>
        <AccountId>1769</AccountId>
        <AccountType/>
      </UserInfo>
      <UserInfo>
        <DisplayName>Sharon Daniels</DisplayName>
        <AccountId>1799</AccountId>
        <AccountType/>
      </UserInfo>
      <UserInfo>
        <DisplayName>Stephen Dorrian</DisplayName>
        <AccountId>1833</AccountId>
        <AccountType/>
      </UserInfo>
      <UserInfo>
        <DisplayName>Patricia Davila</DisplayName>
        <AccountId>1839</AccountId>
        <AccountType/>
      </UserInfo>
      <UserInfo>
        <DisplayName>Senel Arkut</DisplayName>
        <AccountId>1840</AccountId>
        <AccountType/>
      </UserInfo>
      <UserInfo>
        <DisplayName>Hugh Peart</DisplayName>
        <AccountId>1843</AccountId>
        <AccountType/>
      </UserInfo>
      <UserInfo>
        <DisplayName>Nikoleta Kemp</DisplayName>
        <AccountId>1741</AccountId>
        <AccountType/>
      </UserInfo>
      <UserInfo>
        <DisplayName>Hodan Elmi</DisplayName>
        <AccountId>1756</AccountId>
        <AccountType/>
      </UserInfo>
      <UserInfo>
        <DisplayName>Rachel Gapp</DisplayName>
        <AccountId>14</AccountId>
        <AccountType/>
      </UserInfo>
      <UserInfo>
        <DisplayName>Sudheesh Bhasi</DisplayName>
        <AccountId>30</AccountId>
        <AccountType/>
      </UserInfo>
      <UserInfo>
        <DisplayName>Nahreen Matlib</DisplayName>
        <AccountId>17</AccountId>
        <AccountType/>
      </UserInfo>
      <UserInfo>
        <DisplayName>Samara Nazir</DisplayName>
        <AccountId>2174</AccountId>
        <AccountType/>
      </UserInfo>
      <UserInfo>
        <DisplayName>Tracey Marsh</DisplayName>
        <AccountId>2192</AccountId>
        <AccountType/>
      </UserInfo>
      <UserInfo>
        <DisplayName>Jennifer Rock</DisplayName>
        <AccountId>1780</AccountId>
        <AccountType/>
      </UserInfo>
      <UserInfo>
        <DisplayName>Anthony Ilesanmi</DisplayName>
        <AccountId>1755</AccountId>
        <AccountType/>
      </UserInfo>
      <UserInfo>
        <DisplayName>Karen Vickery</DisplayName>
        <AccountId>1853</AccountId>
        <AccountType/>
      </UserInfo>
      <UserInfo>
        <DisplayName>Raanaa Javaid</DisplayName>
        <AccountId>2108</AccountId>
        <AccountType/>
      </UserInfo>
      <UserInfo>
        <DisplayName>Shumailla Dar</DisplayName>
        <AccountId>13</AccountId>
        <AccountType/>
      </UserInfo>
      <UserInfo>
        <DisplayName>David Harrington</DisplayName>
        <AccountId>61</AccountId>
        <AccountType/>
      </UserInfo>
      <UserInfo>
        <DisplayName>Emma Field</DisplayName>
        <AccountId>55</AccountId>
        <AccountType/>
      </UserInfo>
      <UserInfo>
        <DisplayName>Neale Burns</DisplayName>
        <AccountId>2062</AccountId>
        <AccountType/>
      </UserInfo>
      <UserInfo>
        <DisplayName>Cllr Anjana Patel</DisplayName>
        <AccountId>1889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6746AF7A-29C7-4AD2-B8DC-7A5EDA578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9504de02-6d8c-4a7a-9203-eae54b1a81d7"/>
    <ds:schemaRef ds:uri="cb96df6d-1d75-48ee-81b6-706d750001a2"/>
    <ds:schemaRef ds:uri="http://www.w3.org/XML/1998/namespace"/>
    <ds:schemaRef ds:uri="http://purl.org/dc/dcmitype/"/>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17</Pages>
  <Words>4480</Words>
  <Characters>24012</Characters>
  <Application>Microsoft Office Word</Application>
  <DocSecurity>0</DocSecurity>
  <Lines>414</Lines>
  <Paragraphs>284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28208</CharactersWithSpaces>
  <SharedDoc>false</SharedDoc>
  <HLinks>
    <vt:vector size="6" baseType="variant">
      <vt:variant>
        <vt:i4>4718709</vt:i4>
      </vt:variant>
      <vt:variant>
        <vt:i4>0</vt:i4>
      </vt:variant>
      <vt:variant>
        <vt:i4>0</vt:i4>
      </vt:variant>
      <vt:variant>
        <vt:i4>5</vt:i4>
      </vt:variant>
      <vt:variant>
        <vt:lpwstr>mailto:Hodan.Elmi@harrow.gov.uk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86</cp:revision>
  <cp:lastPrinted>2014-11-03T11:34:00Z</cp:lastPrinted>
  <dcterms:created xsi:type="dcterms:W3CDTF">2023-10-02T16:11:00Z</dcterms:created>
  <dcterms:modified xsi:type="dcterms:W3CDTF">2023-10-18T14:26:00Z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y fmtid="{D5CDD505-2E9C-101B-9397-08002B2CF9AE}" pid="5" name="GrammarlyDocumentId">
    <vt:lpwstr>68684328285be733a091fe03aca6605e244ec012403fb85006a683ce3f0a9103</vt:lpwstr>
  </property>
</Properties>
</file>